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2" w:rsidRDefault="00A85FB2" w:rsidP="006A3848">
      <w:pPr>
        <w:jc w:val="both"/>
      </w:pPr>
    </w:p>
    <w:p w:rsidR="00A85FB2" w:rsidRDefault="0033362F" w:rsidP="006A3848">
      <w:pPr>
        <w:jc w:val="both"/>
      </w:pPr>
      <w:r>
        <w:rPr>
          <w:noProof/>
        </w:rPr>
        <w:drawing>
          <wp:inline distT="0" distB="0" distL="0" distR="0">
            <wp:extent cx="1245870" cy="1186180"/>
            <wp:effectExtent l="19050" t="0" r="0" b="0"/>
            <wp:docPr id="4" name="Picture 4" descr="\\Nemesis\contracting-quality\Quality\logos\FRW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emesis\contracting-quality\Quality\logos\FRW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B9">
        <w:tab/>
      </w:r>
      <w:r w:rsidR="005A2CB9">
        <w:tab/>
      </w:r>
      <w:r w:rsidR="005A2CB9">
        <w:tab/>
      </w:r>
      <w:r w:rsidR="005A2CB9">
        <w:tab/>
      </w:r>
      <w:r w:rsidR="005A2CB9">
        <w:tab/>
      </w:r>
      <w:r>
        <w:t xml:space="preserve">              </w:t>
      </w:r>
      <w:r w:rsidR="005A2CB9">
        <w:tab/>
      </w:r>
      <w:r>
        <w:rPr>
          <w:noProof/>
        </w:rPr>
        <w:drawing>
          <wp:inline distT="0" distB="0" distL="0" distR="0">
            <wp:extent cx="1179195" cy="1331595"/>
            <wp:effectExtent l="19050" t="0" r="1905" b="0"/>
            <wp:docPr id="2" name="Picture 2" descr="SJVP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VP 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B9">
        <w:tab/>
      </w:r>
      <w:r w:rsidR="005A2CB9">
        <w:tab/>
      </w:r>
      <w:r w:rsidR="005A2CB9">
        <w:tab/>
      </w:r>
      <w:r w:rsidR="005A2CB9">
        <w:tab/>
      </w:r>
      <w:r w:rsidR="005A2CB9">
        <w:tab/>
      </w:r>
    </w:p>
    <w:p w:rsidR="00A85FB2" w:rsidRDefault="00A85FB2" w:rsidP="006A3848">
      <w:pPr>
        <w:jc w:val="both"/>
      </w:pPr>
    </w:p>
    <w:p w:rsidR="00A85FB2" w:rsidRDefault="00A85FB2" w:rsidP="006A3848">
      <w:pPr>
        <w:jc w:val="both"/>
      </w:pPr>
      <w:r>
        <w:t>Date</w:t>
      </w:r>
    </w:p>
    <w:p w:rsidR="00A85FB2" w:rsidRDefault="00A85FB2" w:rsidP="006A3848">
      <w:pPr>
        <w:jc w:val="both"/>
      </w:pPr>
    </w:p>
    <w:p w:rsidR="00A85FB2" w:rsidRDefault="00A85FB2" w:rsidP="006A3848">
      <w:pPr>
        <w:jc w:val="both"/>
      </w:pPr>
      <w:r>
        <w:t>Dear Hiring Manager:</w:t>
      </w:r>
    </w:p>
    <w:p w:rsidR="00A85FB2" w:rsidRDefault="00A85FB2" w:rsidP="006A3848">
      <w:pPr>
        <w:jc w:val="both"/>
      </w:pPr>
    </w:p>
    <w:p w:rsidR="00AB2AC3" w:rsidRDefault="0005541A" w:rsidP="006A3848">
      <w:pPr>
        <w:jc w:val="both"/>
      </w:pPr>
      <w:r>
        <w:t xml:space="preserve">As your local </w:t>
      </w:r>
      <w:r w:rsidR="00280E78">
        <w:t xml:space="preserve">Employment Referral </w:t>
      </w:r>
      <w:r>
        <w:t>Partner, t</w:t>
      </w:r>
      <w:r w:rsidR="00676236">
        <w:t xml:space="preserve">he Fresno </w:t>
      </w:r>
      <w:r w:rsidR="0033362F">
        <w:t>Regional</w:t>
      </w:r>
      <w:r w:rsidR="00676236">
        <w:t xml:space="preserve"> Workforce Investment Board’s</w:t>
      </w:r>
      <w:r w:rsidR="003109B3">
        <w:t xml:space="preserve"> </w:t>
      </w:r>
      <w:r w:rsidR="00676236" w:rsidRPr="003109B3">
        <w:rPr>
          <w:b/>
          <w:i/>
        </w:rPr>
        <w:t>Workforce Connection</w:t>
      </w:r>
      <w:r w:rsidR="00676236">
        <w:t xml:space="preserve"> </w:t>
      </w:r>
      <w:r w:rsidR="00C36A63">
        <w:t xml:space="preserve">is dedicated to providing your business with </w:t>
      </w:r>
      <w:r w:rsidR="002311F4">
        <w:t>cost-effective ways to successfully recruit job applicants</w:t>
      </w:r>
      <w:r w:rsidR="00203586">
        <w:t xml:space="preserve"> in order to meet your business needs.</w:t>
      </w:r>
      <w:r w:rsidR="002311F4">
        <w:t xml:space="preserve"> </w:t>
      </w:r>
      <w:r w:rsidR="00F345E4">
        <w:t xml:space="preserve">Our </w:t>
      </w:r>
      <w:r w:rsidR="002311F4">
        <w:t xml:space="preserve">services </w:t>
      </w:r>
      <w:r w:rsidR="00F345E4">
        <w:t xml:space="preserve">are at no cost to your business, thereby saving </w:t>
      </w:r>
      <w:r w:rsidR="005A2CB9">
        <w:t xml:space="preserve">you </w:t>
      </w:r>
      <w:r w:rsidR="00F345E4">
        <w:t xml:space="preserve">valuable </w:t>
      </w:r>
      <w:r w:rsidR="002311F4">
        <w:t>time and money</w:t>
      </w:r>
      <w:r w:rsidR="00F345E4">
        <w:t>.</w:t>
      </w:r>
      <w:r w:rsidR="002311F4">
        <w:t xml:space="preserve"> </w:t>
      </w:r>
    </w:p>
    <w:p w:rsidR="00F345E4" w:rsidRDefault="00F345E4" w:rsidP="006A3848">
      <w:pPr>
        <w:jc w:val="both"/>
      </w:pPr>
    </w:p>
    <w:p w:rsidR="00CF592C" w:rsidRDefault="00F345E4" w:rsidP="006A3848">
      <w:pPr>
        <w:tabs>
          <w:tab w:val="left" w:pos="1980"/>
        </w:tabs>
        <w:jc w:val="both"/>
      </w:pPr>
      <w:r>
        <w:t xml:space="preserve">This job applicant is being referred </w:t>
      </w:r>
      <w:r w:rsidR="00203586">
        <w:t xml:space="preserve">by </w:t>
      </w:r>
      <w:r w:rsidR="007613D6">
        <w:t xml:space="preserve">the </w:t>
      </w:r>
      <w:r w:rsidR="00203586" w:rsidRPr="007613D6">
        <w:rPr>
          <w:b/>
          <w:i/>
        </w:rPr>
        <w:t>Workforce Connection</w:t>
      </w:r>
      <w:r w:rsidR="00203586">
        <w:t xml:space="preserve"> </w:t>
      </w:r>
      <w:r>
        <w:t xml:space="preserve">for </w:t>
      </w:r>
      <w:r w:rsidR="00D10805">
        <w:t xml:space="preserve">your </w:t>
      </w:r>
      <w:r>
        <w:t xml:space="preserve">consideration </w:t>
      </w:r>
      <w:r w:rsidR="00280E78">
        <w:t>for employment</w:t>
      </w:r>
      <w:r w:rsidR="00203586">
        <w:t xml:space="preserve"> </w:t>
      </w:r>
      <w:r w:rsidR="007613D6">
        <w:t xml:space="preserve">upon </w:t>
      </w:r>
      <w:r w:rsidR="0053065C" w:rsidRPr="00EC7EFE">
        <w:t xml:space="preserve">earning our </w:t>
      </w:r>
      <w:proofErr w:type="spellStart"/>
      <w:r w:rsidR="0053065C" w:rsidRPr="00EC7EFE">
        <w:t>WorkKeys</w:t>
      </w:r>
      <w:proofErr w:type="spellEnd"/>
      <w:r w:rsidR="0053065C" w:rsidRPr="00EC7EFE">
        <w:t>® Central California Work Readiness Certificate</w:t>
      </w:r>
      <w:r w:rsidR="0053065C">
        <w:t xml:space="preserve"> after </w:t>
      </w:r>
      <w:r w:rsidR="007613D6">
        <w:t>his/her successful completion of our in-depth skills evaluation and employment readiness process</w:t>
      </w:r>
      <w:r w:rsidR="003E5F06">
        <w:t xml:space="preserve">.  </w:t>
      </w:r>
    </w:p>
    <w:p w:rsidR="00CF592C" w:rsidRDefault="00CF592C" w:rsidP="006A3848">
      <w:pPr>
        <w:jc w:val="both"/>
      </w:pPr>
    </w:p>
    <w:p w:rsidR="00EE3373" w:rsidRDefault="003225DA" w:rsidP="006A3848">
      <w:pPr>
        <w:jc w:val="both"/>
      </w:pPr>
      <w:proofErr w:type="spellStart"/>
      <w:r>
        <w:t>WorkKeys</w:t>
      </w:r>
      <w:proofErr w:type="spellEnd"/>
      <w:r w:rsidRPr="00A46174">
        <w:t>®</w:t>
      </w:r>
      <w:r>
        <w:t xml:space="preserve"> Foundational Skills assessments measure cognitive abilities such as applied mathematics, reading for information, and locating info</w:t>
      </w:r>
      <w:r w:rsidRPr="00EC7EFE">
        <w:t xml:space="preserve">rmation. </w:t>
      </w:r>
      <w:r w:rsidR="005A2CB9" w:rsidRPr="00EC7EFE">
        <w:t>A</w:t>
      </w:r>
      <w:r w:rsidRPr="00EC7EFE">
        <w:t xml:space="preserve">ssessments </w:t>
      </w:r>
      <w:r w:rsidR="005A2CB9" w:rsidRPr="00EC7EFE">
        <w:t xml:space="preserve">in these areas </w:t>
      </w:r>
      <w:r w:rsidRPr="00EC7EFE">
        <w:t>help job seekers measure their skill</w:t>
      </w:r>
      <w:r w:rsidR="005A2CB9" w:rsidRPr="00EC7EFE">
        <w:t xml:space="preserve"> level</w:t>
      </w:r>
      <w:r w:rsidR="008B343A" w:rsidRPr="00EC7EFE">
        <w:t>s</w:t>
      </w:r>
      <w:r w:rsidR="005A2CB9" w:rsidRPr="00EC7EFE">
        <w:t xml:space="preserve"> </w:t>
      </w:r>
      <w:r w:rsidRPr="00EC7EFE">
        <w:t>against those</w:t>
      </w:r>
      <w:r w:rsidR="007613D6">
        <w:t xml:space="preserve"> skills required by</w:t>
      </w:r>
      <w:r w:rsidRPr="00EC7EFE">
        <w:t xml:space="preserve"> the workplace. </w:t>
      </w:r>
      <w:r w:rsidR="007613D6">
        <w:t>Feel free to a</w:t>
      </w:r>
      <w:r w:rsidR="0052331A" w:rsidRPr="00EC7EFE">
        <w:t xml:space="preserve">sk the applicant for the occupational printout </w:t>
      </w:r>
      <w:r w:rsidR="001F4A3A" w:rsidRPr="00EC7EFE">
        <w:t xml:space="preserve">of the </w:t>
      </w:r>
      <w:r w:rsidR="0052331A" w:rsidRPr="00EC7EFE">
        <w:t>job</w:t>
      </w:r>
      <w:r w:rsidR="001F4A3A" w:rsidRPr="00EC7EFE">
        <w:t xml:space="preserve"> </w:t>
      </w:r>
      <w:r w:rsidR="007613D6">
        <w:t xml:space="preserve">for which </w:t>
      </w:r>
      <w:r w:rsidR="001F4A3A" w:rsidRPr="00EC7EFE">
        <w:t xml:space="preserve">we are referring </w:t>
      </w:r>
      <w:r w:rsidR="007613D6">
        <w:t>him/her</w:t>
      </w:r>
      <w:r w:rsidR="001F4A3A" w:rsidRPr="00EC7EFE">
        <w:t xml:space="preserve">, </w:t>
      </w:r>
      <w:r w:rsidR="0052331A" w:rsidRPr="00EC7EFE">
        <w:t>or t</w:t>
      </w:r>
      <w:r w:rsidR="009222C2" w:rsidRPr="00EC7EFE">
        <w:t xml:space="preserve">o </w:t>
      </w:r>
      <w:r w:rsidRPr="00EC7EFE">
        <w:t xml:space="preserve">view how </w:t>
      </w:r>
      <w:r w:rsidR="007613D6">
        <w:t>his/her</w:t>
      </w:r>
      <w:r w:rsidRPr="00EC7EFE">
        <w:t xml:space="preserve"> </w:t>
      </w:r>
      <w:proofErr w:type="spellStart"/>
      <w:r w:rsidRPr="00EC7EFE">
        <w:t>WorkKeys</w:t>
      </w:r>
      <w:proofErr w:type="spellEnd"/>
      <w:r w:rsidRPr="00EC7EFE">
        <w:t xml:space="preserve">® scores compare to the </w:t>
      </w:r>
      <w:proofErr w:type="spellStart"/>
      <w:r w:rsidRPr="00EC7EFE">
        <w:t>WorkKeys</w:t>
      </w:r>
      <w:proofErr w:type="spellEnd"/>
      <w:r w:rsidRPr="00EC7EFE">
        <w:t>® sco</w:t>
      </w:r>
      <w:r>
        <w:t>re averages across different occupations</w:t>
      </w:r>
      <w:r w:rsidR="007613D6">
        <w:t>,</w:t>
      </w:r>
      <w:r>
        <w:t xml:space="preserve"> log</w:t>
      </w:r>
      <w:r w:rsidR="007613D6">
        <w:t xml:space="preserve"> </w:t>
      </w:r>
      <w:r>
        <w:t>on to</w:t>
      </w:r>
      <w:r w:rsidRPr="003225DA">
        <w:t xml:space="preserve"> </w:t>
      </w:r>
      <w:r w:rsidRPr="003225DA">
        <w:rPr>
          <w:u w:val="single"/>
        </w:rPr>
        <w:t>www.wincareers.com</w:t>
      </w:r>
      <w:r>
        <w:t xml:space="preserve"> and enter: </w:t>
      </w:r>
    </w:p>
    <w:p w:rsidR="00CF592C" w:rsidRDefault="00CF592C" w:rsidP="006A3848">
      <w:pPr>
        <w:jc w:val="both"/>
      </w:pPr>
    </w:p>
    <w:p w:rsidR="00BF661E" w:rsidRDefault="00BF661E" w:rsidP="006A3848">
      <w:pPr>
        <w:numPr>
          <w:ilvl w:val="0"/>
          <w:numId w:val="1"/>
        </w:numPr>
        <w:jc w:val="both"/>
      </w:pPr>
      <w:r w:rsidRPr="00CF592C">
        <w:rPr>
          <w:b/>
        </w:rPr>
        <w:t xml:space="preserve">Username: </w:t>
      </w:r>
      <w:proofErr w:type="spellStart"/>
      <w:r>
        <w:t>Wincareers</w:t>
      </w:r>
      <w:proofErr w:type="spellEnd"/>
    </w:p>
    <w:p w:rsidR="00BF661E" w:rsidRDefault="00BF661E" w:rsidP="006A3848">
      <w:pPr>
        <w:numPr>
          <w:ilvl w:val="0"/>
          <w:numId w:val="1"/>
        </w:numPr>
        <w:jc w:val="both"/>
      </w:pPr>
      <w:r w:rsidRPr="00CF592C">
        <w:rPr>
          <w:b/>
        </w:rPr>
        <w:t>Password:</w:t>
      </w:r>
      <w:r>
        <w:t xml:space="preserve">  CACA</w:t>
      </w:r>
    </w:p>
    <w:p w:rsidR="00BF661E" w:rsidRPr="00CF592C" w:rsidRDefault="00BF661E" w:rsidP="006A3848">
      <w:pPr>
        <w:numPr>
          <w:ilvl w:val="0"/>
          <w:numId w:val="1"/>
        </w:numPr>
        <w:jc w:val="both"/>
        <w:rPr>
          <w:b/>
        </w:rPr>
      </w:pPr>
      <w:r w:rsidRPr="00CF592C">
        <w:rPr>
          <w:b/>
        </w:rPr>
        <w:t>Login</w:t>
      </w:r>
    </w:p>
    <w:p w:rsidR="00BF661E" w:rsidRDefault="00BF661E" w:rsidP="006A3848">
      <w:pPr>
        <w:numPr>
          <w:ilvl w:val="0"/>
          <w:numId w:val="1"/>
        </w:numPr>
        <w:jc w:val="both"/>
      </w:pPr>
      <w:r w:rsidRPr="00CF592C">
        <w:rPr>
          <w:b/>
        </w:rPr>
        <w:t>Career Alignment</w:t>
      </w:r>
      <w:r w:rsidR="003225DA" w:rsidRPr="00CF592C">
        <w:rPr>
          <w:b/>
        </w:rPr>
        <w:t>:</w:t>
      </w:r>
      <w:r w:rsidR="003225DA">
        <w:t xml:space="preserve"> </w:t>
      </w:r>
      <w:r>
        <w:t>select DOT, ONET or both</w:t>
      </w:r>
    </w:p>
    <w:p w:rsidR="00BF661E" w:rsidRDefault="00BF661E" w:rsidP="006A3848">
      <w:pPr>
        <w:numPr>
          <w:ilvl w:val="0"/>
          <w:numId w:val="1"/>
        </w:numPr>
        <w:jc w:val="both"/>
      </w:pPr>
      <w:r w:rsidRPr="00CF592C">
        <w:rPr>
          <w:b/>
        </w:rPr>
        <w:t>Qualifications</w:t>
      </w:r>
      <w:r w:rsidR="003225DA" w:rsidRPr="00CF592C">
        <w:rPr>
          <w:b/>
        </w:rPr>
        <w:t>:</w:t>
      </w:r>
      <w:r w:rsidR="003225DA">
        <w:t xml:space="preserve"> </w:t>
      </w:r>
      <w:r>
        <w:t xml:space="preserve">insert the scores under the categories of Applied Mathematics, Locating Information, and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for Information</w:t>
      </w:r>
    </w:p>
    <w:p w:rsidR="00BF661E" w:rsidRDefault="00BF661E" w:rsidP="006A3848">
      <w:pPr>
        <w:numPr>
          <w:ilvl w:val="0"/>
          <w:numId w:val="1"/>
        </w:numPr>
        <w:jc w:val="both"/>
      </w:pPr>
      <w:r w:rsidRPr="00CF592C">
        <w:rPr>
          <w:b/>
        </w:rPr>
        <w:t>Select all qualified</w:t>
      </w:r>
      <w:r w:rsidR="003225DA" w:rsidRPr="00CF592C">
        <w:rPr>
          <w:b/>
        </w:rPr>
        <w:t>:</w:t>
      </w:r>
      <w:r w:rsidR="003225DA">
        <w:t xml:space="preserve"> </w:t>
      </w:r>
      <w:r>
        <w:t xml:space="preserve">this shows all the jobs the applicant has </w:t>
      </w:r>
      <w:r w:rsidR="00CF592C">
        <w:t xml:space="preserve">the </w:t>
      </w:r>
      <w:r>
        <w:t xml:space="preserve">skill and competency to learn </w:t>
      </w:r>
    </w:p>
    <w:p w:rsidR="003225DA" w:rsidRDefault="003225DA" w:rsidP="006A3848">
      <w:pPr>
        <w:jc w:val="both"/>
      </w:pPr>
    </w:p>
    <w:p w:rsidR="003225DA" w:rsidRDefault="003225DA" w:rsidP="006A3848">
      <w:pPr>
        <w:jc w:val="both"/>
      </w:pPr>
      <w:r>
        <w:t>Additional on-the-job training may be required to provide the applicant the necessary technical skills you require.</w:t>
      </w:r>
    </w:p>
    <w:p w:rsidR="003225DA" w:rsidRDefault="003225DA" w:rsidP="006A3848">
      <w:pPr>
        <w:jc w:val="both"/>
      </w:pPr>
    </w:p>
    <w:p w:rsidR="00E01A01" w:rsidRDefault="00F345E4" w:rsidP="006A3848">
      <w:pPr>
        <w:jc w:val="both"/>
      </w:pPr>
      <w:r>
        <w:t xml:space="preserve">We hope that you will find that our referral of this candidate </w:t>
      </w:r>
      <w:r w:rsidR="00280E78">
        <w:t xml:space="preserve">will </w:t>
      </w:r>
      <w:r>
        <w:t>assist you in your recruitment efforts</w:t>
      </w:r>
      <w:r w:rsidR="00280E78">
        <w:t>.</w:t>
      </w:r>
      <w:r>
        <w:t xml:space="preserve"> Thank you for allowing us this opportunity to present job applicants from our organization.  </w:t>
      </w:r>
    </w:p>
    <w:sectPr w:rsidR="00E01A01" w:rsidSect="00B20A3B">
      <w:pgSz w:w="12240" w:h="15840" w:code="1"/>
      <w:pgMar w:top="72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64" w:rsidRDefault="00F03064">
      <w:r>
        <w:separator/>
      </w:r>
    </w:p>
  </w:endnote>
  <w:endnote w:type="continuationSeparator" w:id="0">
    <w:p w:rsidR="00F03064" w:rsidRDefault="00F0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64" w:rsidRDefault="00F03064">
      <w:r>
        <w:separator/>
      </w:r>
    </w:p>
  </w:footnote>
  <w:footnote w:type="continuationSeparator" w:id="0">
    <w:p w:rsidR="00F03064" w:rsidRDefault="00F0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DAB"/>
    <w:multiLevelType w:val="hybridMultilevel"/>
    <w:tmpl w:val="B96E618A"/>
    <w:lvl w:ilvl="0" w:tplc="19E0F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36"/>
    <w:rsid w:val="0005541A"/>
    <w:rsid w:val="000B5A2F"/>
    <w:rsid w:val="00156FF6"/>
    <w:rsid w:val="001A0314"/>
    <w:rsid w:val="001A276B"/>
    <w:rsid w:val="001E1F1D"/>
    <w:rsid w:val="001F4A3A"/>
    <w:rsid w:val="00203586"/>
    <w:rsid w:val="002237C5"/>
    <w:rsid w:val="00230F29"/>
    <w:rsid w:val="002311F4"/>
    <w:rsid w:val="002454D8"/>
    <w:rsid w:val="00280E78"/>
    <w:rsid w:val="002856FE"/>
    <w:rsid w:val="00302DDA"/>
    <w:rsid w:val="003109B3"/>
    <w:rsid w:val="00317680"/>
    <w:rsid w:val="003225DA"/>
    <w:rsid w:val="0033362F"/>
    <w:rsid w:val="003E5F06"/>
    <w:rsid w:val="0046191D"/>
    <w:rsid w:val="0052331A"/>
    <w:rsid w:val="0053065C"/>
    <w:rsid w:val="005A2CB9"/>
    <w:rsid w:val="00676236"/>
    <w:rsid w:val="006A3848"/>
    <w:rsid w:val="006E22DE"/>
    <w:rsid w:val="007613D6"/>
    <w:rsid w:val="007D1415"/>
    <w:rsid w:val="007D7CE7"/>
    <w:rsid w:val="007F213D"/>
    <w:rsid w:val="008A5BCC"/>
    <w:rsid w:val="008B2AEB"/>
    <w:rsid w:val="008B343A"/>
    <w:rsid w:val="008E0427"/>
    <w:rsid w:val="009222C2"/>
    <w:rsid w:val="0095625C"/>
    <w:rsid w:val="00975737"/>
    <w:rsid w:val="00996C53"/>
    <w:rsid w:val="009D263D"/>
    <w:rsid w:val="009E2DF9"/>
    <w:rsid w:val="00A31BD4"/>
    <w:rsid w:val="00A46174"/>
    <w:rsid w:val="00A85FB2"/>
    <w:rsid w:val="00AB2960"/>
    <w:rsid w:val="00AB2AC3"/>
    <w:rsid w:val="00AB7076"/>
    <w:rsid w:val="00AE3DA5"/>
    <w:rsid w:val="00AF4B7F"/>
    <w:rsid w:val="00B20A3B"/>
    <w:rsid w:val="00BD051C"/>
    <w:rsid w:val="00BD1EDB"/>
    <w:rsid w:val="00BF661E"/>
    <w:rsid w:val="00C36A63"/>
    <w:rsid w:val="00C37C78"/>
    <w:rsid w:val="00CB44BC"/>
    <w:rsid w:val="00CE2F34"/>
    <w:rsid w:val="00CF2E39"/>
    <w:rsid w:val="00CF3F61"/>
    <w:rsid w:val="00CF592C"/>
    <w:rsid w:val="00D10805"/>
    <w:rsid w:val="00D6340D"/>
    <w:rsid w:val="00D820E3"/>
    <w:rsid w:val="00DC2DD0"/>
    <w:rsid w:val="00E01A01"/>
    <w:rsid w:val="00E22BAC"/>
    <w:rsid w:val="00E24292"/>
    <w:rsid w:val="00E7169F"/>
    <w:rsid w:val="00E826C4"/>
    <w:rsid w:val="00EB27C5"/>
    <w:rsid w:val="00EC7EFE"/>
    <w:rsid w:val="00EE3373"/>
    <w:rsid w:val="00F03064"/>
    <w:rsid w:val="00F345E4"/>
    <w:rsid w:val="00FA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8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10805"/>
    <w:rPr>
      <w:sz w:val="16"/>
      <w:szCs w:val="16"/>
    </w:rPr>
  </w:style>
  <w:style w:type="paragraph" w:styleId="CommentText">
    <w:name w:val="annotation text"/>
    <w:basedOn w:val="Normal"/>
    <w:semiHidden/>
    <w:rsid w:val="00D108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805"/>
    <w:rPr>
      <w:b/>
      <w:bCs/>
    </w:rPr>
  </w:style>
  <w:style w:type="character" w:styleId="Hyperlink">
    <w:name w:val="Hyperlink"/>
    <w:basedOn w:val="DefaultParagraphFont"/>
    <w:rsid w:val="00FA46E7"/>
    <w:rPr>
      <w:color w:val="0000FF"/>
      <w:u w:val="single"/>
    </w:rPr>
  </w:style>
  <w:style w:type="paragraph" w:styleId="Header">
    <w:name w:val="header"/>
    <w:basedOn w:val="Normal"/>
    <w:rsid w:val="00CF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92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Sir/Madame:</vt:lpstr>
    </vt:vector>
  </TitlesOfParts>
  <Company>FCWIB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Sir/Madame:</dc:title>
  <dc:subject/>
  <dc:creator>jparker</dc:creator>
  <cp:keywords/>
  <cp:lastModifiedBy>sdewitt</cp:lastModifiedBy>
  <cp:revision>2</cp:revision>
  <cp:lastPrinted>2008-02-11T21:29:00Z</cp:lastPrinted>
  <dcterms:created xsi:type="dcterms:W3CDTF">2012-10-25T18:53:00Z</dcterms:created>
  <dcterms:modified xsi:type="dcterms:W3CDTF">2012-10-25T18:53:00Z</dcterms:modified>
</cp:coreProperties>
</file>