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tbl>
      <w:tblPr>
        <w:jc w:val="left"/>
        <w:tblInd w:w="158" w:type="dxa"/>
        <w:tblLayout w:type="fixed"/>
        <w:tblCellMar>
          <w:left w:w="0" w:type="dxa"/>
          <w:right w:w="0" w:type="dxa"/>
        </w:tblCellMar>
      </w:tblPr>
      <w:tblGrid>
        <w:gridCol w:w="7877"/>
        <w:gridCol w:w="254"/>
        <w:gridCol w:w="2151"/>
      </w:tblGrid>
      <w:tr>
        <w:trPr>
          <w:trHeight w:val="2486" w:hRule="exact"/>
        </w:trPr>
        <w:tc>
          <w:tcPr>
            <w:tcW w:w="8035" w:type="auto"/>
            <w:gridSpan w:val="1"/>
            <w:tcBorders>
              <w:top w:val="single" w:sz="19" w:color="000000"/>
              <w:left w:val="single" w:sz="19" w:color="000000"/>
              <w:bottom w:val="single" w:sz="19" w:color="000000"/>
              <w:right w:val="none" w:sz="0" w:color="000000"/>
            </w:tcBorders>
            <w:shd w:val="clear" w:color="C00000" w:fill="C00000"/>
            <w:textDirection w:val="lrTb"/>
            <w:vAlign w:val="top"/>
          </w:tcPr>
          <w:p>
            <w:pPr>
              <w:pageBreakBefore w:val="false"/>
              <w:spacing w:before="188" w:after="0" w:line="45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15"/>
                <w:sz w:val="4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15"/>
                <w:sz w:val="40"/>
                <w:vertAlign w:val="baseline"/>
                <w:lang w:val="en-US"/>
              </w:rPr>
              <w:t xml:space="preserve">EMPLOYERS!</w:t>
            </w:r>
          </w:p>
          <w:p>
            <w:pPr>
              <w:pageBreakBefore w:val="false"/>
              <w:spacing w:before="104" w:after="0" w:line="45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15"/>
                <w:sz w:val="4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15"/>
                <w:sz w:val="40"/>
                <w:vertAlign w:val="baseline"/>
                <w:lang w:val="en-US"/>
              </w:rPr>
              <w:t xml:space="preserve">Connect With Qualified Candidates</w:t>
            </w:r>
          </w:p>
          <w:p>
            <w:pPr>
              <w:pageBreakBefore w:val="false"/>
              <w:spacing w:before="110" w:after="0" w:line="45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15"/>
                <w:sz w:val="4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15"/>
                <w:sz w:val="40"/>
                <w:vertAlign w:val="baseline"/>
                <w:lang w:val="en-US"/>
              </w:rPr>
              <w:t xml:space="preserve">Through</w:t>
            </w:r>
          </w:p>
          <w:p>
            <w:pPr>
              <w:pageBreakBefore w:val="false"/>
              <w:spacing w:before="104" w:after="147" w:line="45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15"/>
                <w:sz w:val="4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15"/>
                <w:sz w:val="40"/>
                <w:vertAlign w:val="baseline"/>
                <w:lang w:val="en-US"/>
              </w:rPr>
              <w:t xml:space="preserve">On-the-Job Training Opportunities</w:t>
            </w:r>
          </w:p>
        </w:tc>
        <w:tc>
          <w:tcPr>
            <w:tcW w:w="8289" w:type="auto"/>
            <w:gridSpan w:val="1"/>
            <w:tcBorders>
              <w:top w:val="single" w:sz="19" w:color="000000"/>
              <w:left w:val="none" w:sz="0" w:color="000000"/>
              <w:bottom w:val="single" w:sz="19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4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5" w:left="0"/>
              <w:jc w:val="center"/>
              <w:textAlignment w:val="baseline"/>
            </w:pPr>
            <w:r>
              <w:drawing>
                <wp:inline>
                  <wp:extent cx="1362710" cy="1374775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632" w:line="20" w:lineRule="exact"/>
      </w:pPr>
    </w:p>
    <w:p>
      <w:pPr>
        <w:pageBreakBefore w:val="false"/>
        <w:spacing w:before="0" w:after="0" w:line="274" w:lineRule="exact"/>
        <w:ind w:right="144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On-the-Job Training (OJT) opportunities are available to employers interested in providing training that will lead to full-time employment for qualified job seekers.</w:t>
      </w:r>
    </w:p>
    <w:p>
      <w:pPr>
        <w:pageBreakBefore w:val="false"/>
        <w:spacing w:before="275" w:after="0" w:line="277" w:lineRule="exact"/>
        <w:ind w:right="144" w:left="21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Approved Employers will have the confidence of knowing that job applicants referred by Workforce Connection for their consideration for an OJT have successfully completed an in-depth skills evaluation and employment readiness process. We will work together to determine what types of employer services you may be eligible to receive.</w:t>
      </w:r>
    </w:p>
    <w:p>
      <w:pPr>
        <w:pageBreakBefore w:val="false"/>
        <w:spacing w:before="279" w:after="0" w:line="274" w:lineRule="exact"/>
        <w:ind w:right="0" w:left="2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The Benefits of an OJT: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576"/>
        </w:tabs>
        <w:spacing w:before="13" w:after="0" w:line="277" w:lineRule="exact"/>
        <w:ind w:right="144" w:left="576" w:hanging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Employers are reimbursed a percentage of the wage rate for the duration of the training contract of an OJT to offset the additional short-term costs of providing training and supervision to the OJT applicant.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576"/>
        </w:tabs>
        <w:spacing w:before="290" w:after="1099" w:line="277" w:lineRule="exact"/>
        <w:ind w:right="144" w:left="576" w:hanging="36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Employers confirm the ability to pay the full wage amount upon completion of the OJT with the intention to retain the applicant as a full-time, regular employee.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564"/>
        <w:gridCol w:w="5678"/>
        <w:gridCol w:w="3198"/>
      </w:tblGrid>
      <w:tr>
        <w:trPr>
          <w:trHeight w:val="902" w:hRule="exact"/>
        </w:trPr>
        <w:tc>
          <w:tcPr>
            <w:tcW w:w="1564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" w:line="240" w:lineRule="auto"/>
              <w:ind w:right="0" w:left="129"/>
              <w:jc w:val="left"/>
              <w:textAlignment w:val="baseline"/>
            </w:pPr>
            <w:r>
              <w:drawing>
                <wp:inline>
                  <wp:extent cx="725170" cy="1456690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302"/>
              <w:jc w:val="left"/>
              <w:textAlignment w:val="baseline"/>
            </w:pPr>
            <w:r>
              <w:drawing>
                <wp:inline>
                  <wp:extent cx="3133725" cy="572770"/>
                  <wp:docPr id="5" name="Picture"/>
                  <a:graphic>
                    <a:graphicData uri="http://schemas.openxmlformats.org/drawingml/2006/picture">
                      <pic:pic>
                        <pic:nvPicPr>
                          <pic:cNvPr id="6" name="test1"/>
                          <pic:cNvPicPr preferRelativeResize="false"/>
                        </pic:nvPicPr>
                        <pic:blipFill>
                          <a:blip r:embed="d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" w:line="240" w:lineRule="auto"/>
              <w:ind w:right="91" w:left="0"/>
              <w:jc w:val="right"/>
              <w:textAlignment w:val="baseline"/>
            </w:pPr>
            <w:r>
              <w:drawing>
                <wp:inline>
                  <wp:extent cx="1743710" cy="2002155"/>
                  <wp:docPr id="7" name="Picture"/>
                  <a:graphic>
                    <a:graphicData uri="http://schemas.openxmlformats.org/drawingml/2006/picture">
                      <pic:pic>
                        <pic:nvPicPr>
                          <pic:cNvPr id="8" name="test1"/>
                          <pic:cNvPicPr preferRelativeResize="false"/>
                        </pic:nvPicPr>
                        <pic:blipFill>
                          <a:blip r:embed="d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20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14" w:hRule="exact"/>
        </w:trPr>
        <w:tc>
          <w:tcPr>
            <w:tcW w:w="156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724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344" w:after="0" w:line="27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You have nothing to lose but everything to gain!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Let me help you with your hiring needs.</w:t>
            </w:r>
          </w:p>
          <w:p>
            <w:pPr>
              <w:pageBreakBefore w:val="false"/>
              <w:spacing w:before="284" w:after="0" w:line="45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5"/>
                <w:sz w:val="4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5"/>
                <w:sz w:val="40"/>
                <w:vertAlign w:val="baseline"/>
                <w:lang w:val="en-US"/>
              </w:rPr>
              <w:t xml:space="preserve">Call:</w:t>
            </w:r>
            <w:r>
              <w:rPr>
                <w:rFonts w:ascii="Arial" w:hAnsi="Arial" w:eastAsia="Arial"/>
                <w:b w:val="true"/>
                <w:strike w:val="false"/>
                <w:color w:val="F7080B"/>
                <w:spacing w:val="0"/>
                <w:w w:val="105"/>
                <w:sz w:val="40"/>
                <w:vertAlign w:val="baseline"/>
                <w:lang w:val="en-US"/>
              </w:rPr>
              <w:t xml:space="preserve"> Insert TMS Name</w:t>
            </w:r>
          </w:p>
          <w:p>
            <w:pPr>
              <w:pageBreakBefore w:val="false"/>
              <w:spacing w:before="203" w:after="226" w:line="636" w:lineRule="exact"/>
              <w:ind w:right="890" w:left="0" w:firstLine="0"/>
              <w:jc w:val="right"/>
              <w:textAlignment w:val="baseline"/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5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i w:val="true"/>
                <w:strike w:val="false"/>
                <w:color w:val="000000"/>
                <w:spacing w:val="0"/>
                <w:w w:val="100"/>
                <w:sz w:val="56"/>
                <w:vertAlign w:val="baseline"/>
                <w:lang w:val="en-US"/>
              </w:rPr>
              <w:t xml:space="preserve">(559)</w:t>
            </w:r>
            <w:r>
              <w:rPr>
                <w:rFonts w:ascii="Arial" w:hAnsi="Arial" w:eastAsia="Arial"/>
                <w:b w:val="true"/>
                <w:i w:val="true"/>
                <w:strike w:val="false"/>
                <w:color w:val="F7080B"/>
                <w:spacing w:val="0"/>
                <w:w w:val="100"/>
                <w:sz w:val="56"/>
                <w:vertAlign w:val="baseline"/>
                <w:lang w:val="en-US"/>
              </w:rPr>
              <w:t xml:space="preserve"> xxx-xxxx</w:t>
            </w:r>
          </w:p>
        </w:tc>
        <w:tc>
          <w:tcPr>
            <w:tcW w:w="1044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52" w:line="20" w:lineRule="exact"/>
      </w:pPr>
    </w:p>
    <w:p>
      <w:pPr>
        <w:pageBreakBefore w:val="false"/>
        <w:spacing w:before="2" w:after="0" w:line="322" w:lineRule="exact"/>
        <w:ind w:right="0" w:left="208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hyperlink r:id="drId8">
        <w:r>
          <w:rPr>
            <w:rFonts w:ascii="Arial" w:hAnsi="Arial" w:eastAsia="Arial"/>
            <w:b w:val="true"/>
            <w:strike w:val="false"/>
            <w:color w:val="0000FF"/>
            <w:spacing w:val="0"/>
            <w:w w:val="100"/>
            <w:sz w:val="28"/>
            <w:u w:val="single"/>
            <w:vertAlign w:val="baseline"/>
            <w:lang w:val="en-US"/>
          </w:rPr>
          <w:t xml:space="preserve">email@workforce-connection.com</w:t>
        </w:r>
      </w:hyperlink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
</w:t>
      </w:r>
    </w:p>
    <w:p>
      <w:pPr>
        <w:pageBreakBefore w:val="false"/>
        <w:spacing w:before="579" w:after="0" w:line="182" w:lineRule="exact"/>
        <w:ind w:right="936" w:left="2088" w:hanging="576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Funded by the Fresno Regional Workforce Development Board (FRWDB). The FRWDB is an equal opportunity program. Auxiliary aids and services are available by request to individuals with disabilities and/or limited English.</w:t>
      </w:r>
    </w:p>
    <w:p>
      <w:pPr>
        <w:pageBreakBefore w:val="false"/>
        <w:tabs>
          <w:tab w:val="left" w:leader="none" w:pos="7416"/>
        </w:tabs>
        <w:spacing w:before="210" w:after="0" w:line="18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Rev 09/2019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Workforce Connection OJT</w:t>
      </w:r>
    </w:p>
    <w:sectPr>
      <w:type w:val="nextPage"/>
      <w:pgSz w:w="12240" w:h="15840" w:orient="portrait"/>
      <w:pgMar w:bottom="304" w:top="1240" w:right="1070" w:left="73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strike w:val="false"/>
        <w:color w:val="000000"/>
        <w:spacing w:val="0"/>
        <w:w w:val="100"/>
        <w:sz w:val="24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3" /><Relationship Type="http://schemas.openxmlformats.org/officeDocument/2006/relationships/numbering" Target="numbering.xml" Id="drId4" /><Relationship Type="http://schemas.openxmlformats.org/officeDocument/2006/relationships/image" Target="media/image2.jpg" Id="drId5" /><Relationship Type="http://schemas.openxmlformats.org/officeDocument/2006/relationships/image" Target="media/image3.jpg" Id="drId6" /><Relationship Type="http://schemas.openxmlformats.org/officeDocument/2006/relationships/image" Target="media/image4.jpg" Id="drId7" /><Relationship Type="http://schemas.openxmlformats.org/officeDocument/2006/relationships/hyperlink" Target="mailto:email@workforce-connection.com" TargetMode="External" Id="drId8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