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Pr="002252DD" w:rsidRDefault="00981AAB" w:rsidP="00386AC4">
      <w:pPr>
        <w:spacing w:after="120"/>
        <w:jc w:val="center"/>
        <w:rPr>
          <w:b/>
          <w:color w:val="000000" w:themeColor="text1"/>
          <w:sz w:val="22"/>
          <w:szCs w:val="22"/>
        </w:rPr>
      </w:pPr>
      <w:r>
        <w:rPr>
          <w:b/>
          <w:color w:val="000000" w:themeColor="text1"/>
          <w:sz w:val="22"/>
        </w:rPr>
        <w:t>October 20</w:t>
      </w:r>
      <w:r w:rsidR="0056525C">
        <w:rPr>
          <w:b/>
          <w:color w:val="000000" w:themeColor="text1"/>
          <w:sz w:val="22"/>
        </w:rPr>
        <w:t>, 2021</w:t>
      </w:r>
    </w:p>
    <w:p w:rsidR="001E7971" w:rsidRPr="002252DD" w:rsidRDefault="001E7971">
      <w:pPr>
        <w:pStyle w:val="Heading6"/>
        <w:rPr>
          <w:color w:val="000000" w:themeColor="text1"/>
          <w:sz w:val="22"/>
          <w:szCs w:val="22"/>
        </w:rPr>
      </w:pPr>
      <w:r w:rsidRPr="002252DD">
        <w:rPr>
          <w:color w:val="000000" w:themeColor="text1"/>
          <w:sz w:val="22"/>
          <w:szCs w:val="22"/>
        </w:rPr>
        <w:t>SUMMARY MINUTES</w:t>
      </w:r>
    </w:p>
    <w:p w:rsidR="00EF58FC" w:rsidRPr="002252DD" w:rsidRDefault="00EF58FC" w:rsidP="002E0AEC">
      <w:pPr>
        <w:jc w:val="center"/>
        <w:rPr>
          <w:color w:val="000000" w:themeColor="text1"/>
          <w:sz w:val="22"/>
          <w:szCs w:val="22"/>
        </w:rPr>
      </w:pPr>
    </w:p>
    <w:p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5343CE" w:rsidRPr="002252DD">
        <w:rPr>
          <w:rFonts w:cs="Arial"/>
          <w:color w:val="000000" w:themeColor="text1"/>
          <w:sz w:val="22"/>
          <w:szCs w:val="22"/>
        </w:rPr>
        <w:t>3</w:t>
      </w:r>
      <w:r w:rsidR="002234DB" w:rsidRPr="002252DD">
        <w:rPr>
          <w:rFonts w:cs="Arial"/>
          <w:color w:val="000000" w:themeColor="text1"/>
          <w:sz w:val="22"/>
          <w:szCs w:val="22"/>
        </w:rPr>
        <w:t>:</w:t>
      </w:r>
      <w:r w:rsidR="00981AAB">
        <w:rPr>
          <w:rFonts w:cs="Arial"/>
          <w:color w:val="000000" w:themeColor="text1"/>
          <w:sz w:val="22"/>
          <w:szCs w:val="22"/>
        </w:rPr>
        <w:t>11</w:t>
      </w:r>
      <w:r w:rsidR="00C91002" w:rsidRPr="002252DD">
        <w:rPr>
          <w:rFonts w:cs="Arial"/>
          <w:color w:val="000000" w:themeColor="text1"/>
          <w:sz w:val="22"/>
          <w:szCs w:val="22"/>
        </w:rPr>
        <w:t xml:space="preserve"> p.m.</w:t>
      </w:r>
      <w:r w:rsidR="00981AAB">
        <w:rPr>
          <w:rFonts w:cs="Arial"/>
          <w:color w:val="000000" w:themeColor="text1"/>
          <w:sz w:val="22"/>
          <w:szCs w:val="22"/>
        </w:rPr>
        <w:t xml:space="preserve"> and was held in-person and via Zoom.</w:t>
      </w:r>
    </w:p>
    <w:p w:rsidR="001E7971" w:rsidRPr="002252DD" w:rsidRDefault="001E7971">
      <w:pPr>
        <w:rPr>
          <w:rFonts w:cs="Arial"/>
          <w:color w:val="000000" w:themeColor="text1"/>
          <w:sz w:val="22"/>
          <w:szCs w:val="22"/>
        </w:rPr>
      </w:pPr>
    </w:p>
    <w:p w:rsidR="009C5AE8" w:rsidRPr="002252DD" w:rsidRDefault="001E7971" w:rsidP="00680070">
      <w:pPr>
        <w:pStyle w:val="BlockText"/>
        <w:spacing w:after="0"/>
        <w:ind w:left="3060" w:right="540" w:hanging="3060"/>
        <w:rPr>
          <w:color w:val="000000" w:themeColor="text1"/>
          <w:szCs w:val="22"/>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981AAB" w:rsidRPr="002252DD">
        <w:rPr>
          <w:color w:val="000000" w:themeColor="text1"/>
          <w:szCs w:val="22"/>
        </w:rPr>
        <w:t>Edgar Blunt</w:t>
      </w:r>
      <w:r w:rsidR="00981AAB">
        <w:rPr>
          <w:color w:val="000000" w:themeColor="text1"/>
          <w:szCs w:val="22"/>
        </w:rPr>
        <w:t>,</w:t>
      </w:r>
      <w:r w:rsidR="00981AAB" w:rsidRPr="002252DD">
        <w:rPr>
          <w:color w:val="000000" w:themeColor="text1"/>
          <w:szCs w:val="22"/>
        </w:rPr>
        <w:t xml:space="preserve"> </w:t>
      </w:r>
      <w:r w:rsidR="002234DB" w:rsidRPr="002252DD">
        <w:rPr>
          <w:color w:val="000000" w:themeColor="text1"/>
          <w:szCs w:val="22"/>
        </w:rPr>
        <w:t>Dennis Montalbano</w:t>
      </w:r>
      <w:r w:rsidR="005343CE" w:rsidRPr="002252DD">
        <w:rPr>
          <w:color w:val="000000" w:themeColor="text1"/>
          <w:szCs w:val="22"/>
        </w:rPr>
        <w:t xml:space="preserve">, </w:t>
      </w:r>
      <w:r w:rsidR="001C2DAC" w:rsidRPr="002252DD">
        <w:rPr>
          <w:color w:val="000000" w:themeColor="text1"/>
          <w:szCs w:val="22"/>
        </w:rPr>
        <w:t>Sal Quintero</w:t>
      </w:r>
      <w:r w:rsidR="00981AAB">
        <w:rPr>
          <w:color w:val="000000" w:themeColor="text1"/>
          <w:szCs w:val="22"/>
        </w:rPr>
        <w:t xml:space="preserve"> (arrived at 3:19 p.m.)</w:t>
      </w:r>
      <w:r w:rsidR="00055298">
        <w:rPr>
          <w:color w:val="000000" w:themeColor="text1"/>
          <w:szCs w:val="22"/>
        </w:rPr>
        <w:t>,</w:t>
      </w:r>
      <w:r w:rsidR="001C2DAC" w:rsidRPr="002252DD">
        <w:rPr>
          <w:color w:val="000000" w:themeColor="text1"/>
          <w:szCs w:val="22"/>
        </w:rPr>
        <w:t xml:space="preserve"> </w:t>
      </w:r>
      <w:r w:rsidR="00981AAB" w:rsidRPr="002252DD">
        <w:rPr>
          <w:color w:val="000000" w:themeColor="text1"/>
          <w:szCs w:val="22"/>
        </w:rPr>
        <w:t>Chuck Riojas</w:t>
      </w:r>
      <w:r w:rsidR="00981AAB">
        <w:rPr>
          <w:color w:val="000000" w:themeColor="text1"/>
          <w:szCs w:val="22"/>
        </w:rPr>
        <w:t>,</w:t>
      </w:r>
      <w:r w:rsidR="00981AAB" w:rsidRPr="002252DD">
        <w:rPr>
          <w:color w:val="000000" w:themeColor="text1"/>
          <w:szCs w:val="22"/>
        </w:rPr>
        <w:t xml:space="preserve"> </w:t>
      </w:r>
      <w:r w:rsidR="00802247" w:rsidRPr="002252DD">
        <w:rPr>
          <w:color w:val="000000" w:themeColor="text1"/>
          <w:szCs w:val="22"/>
        </w:rPr>
        <w:t>Michael Silveira</w:t>
      </w:r>
      <w:r w:rsidR="00055298">
        <w:rPr>
          <w:color w:val="000000" w:themeColor="text1"/>
          <w:szCs w:val="22"/>
        </w:rPr>
        <w:t>,</w:t>
      </w:r>
      <w:r w:rsidR="00802247" w:rsidRPr="002252DD">
        <w:rPr>
          <w:color w:val="000000" w:themeColor="text1"/>
          <w:szCs w:val="22"/>
        </w:rPr>
        <w:t xml:space="preserve"> </w:t>
      </w:r>
      <w:r w:rsidR="00981AAB" w:rsidRPr="002252DD">
        <w:rPr>
          <w:color w:val="000000" w:themeColor="text1"/>
          <w:szCs w:val="22"/>
        </w:rPr>
        <w:t>Lydia Zabryck</w:t>
      </w:r>
      <w:r w:rsidR="00981AAB">
        <w:rPr>
          <w:color w:val="000000" w:themeColor="text1"/>
          <w:szCs w:val="22"/>
        </w:rPr>
        <w:t xml:space="preserve">i, </w:t>
      </w:r>
      <w:r w:rsidR="003063A6" w:rsidRPr="002252DD">
        <w:rPr>
          <w:color w:val="000000" w:themeColor="text1"/>
          <w:szCs w:val="22"/>
        </w:rPr>
        <w:t xml:space="preserve">and Legal Counsel </w:t>
      </w:r>
      <w:r w:rsidR="003D1E84" w:rsidRPr="002252DD">
        <w:rPr>
          <w:color w:val="000000" w:themeColor="text1"/>
          <w:szCs w:val="22"/>
        </w:rPr>
        <w:t>Ken Price</w:t>
      </w:r>
    </w:p>
    <w:p w:rsidR="00E10ECF" w:rsidRPr="002252DD" w:rsidRDefault="00E10ECF" w:rsidP="00E10ECF">
      <w:pPr>
        <w:pStyle w:val="BlockText"/>
        <w:spacing w:after="0"/>
        <w:ind w:left="2966" w:right="540" w:hanging="2966"/>
        <w:rPr>
          <w:color w:val="000000" w:themeColor="text1"/>
          <w:szCs w:val="22"/>
        </w:rPr>
      </w:pPr>
    </w:p>
    <w:p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981AAB" w:rsidRPr="002252DD">
        <w:rPr>
          <w:color w:val="000000" w:themeColor="text1"/>
          <w:szCs w:val="22"/>
        </w:rPr>
        <w:t>Raine Bumatay, Jeff Hensley,</w:t>
      </w:r>
      <w:r w:rsidR="00981AAB">
        <w:rPr>
          <w:color w:val="000000" w:themeColor="text1"/>
          <w:szCs w:val="22"/>
        </w:rPr>
        <w:t xml:space="preserve"> and</w:t>
      </w:r>
      <w:r w:rsidR="00981AAB" w:rsidRPr="002252DD">
        <w:rPr>
          <w:color w:val="000000" w:themeColor="text1"/>
          <w:szCs w:val="22"/>
        </w:rPr>
        <w:t xml:space="preserve"> </w:t>
      </w:r>
      <w:r w:rsidR="00F46521" w:rsidRPr="002252DD">
        <w:rPr>
          <w:color w:val="000000" w:themeColor="text1"/>
          <w:szCs w:val="22"/>
        </w:rPr>
        <w:t>Mike Karbassi</w:t>
      </w:r>
    </w:p>
    <w:p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rsidR="00E10ECF" w:rsidRPr="002252DD" w:rsidRDefault="001E7971" w:rsidP="007D1F78">
      <w:pPr>
        <w:pStyle w:val="BlockText"/>
        <w:spacing w:after="0"/>
        <w:ind w:left="2966" w:right="540" w:hanging="2966"/>
        <w:rPr>
          <w:color w:val="000000" w:themeColor="text1"/>
          <w:szCs w:val="22"/>
        </w:rPr>
      </w:pPr>
      <w:r w:rsidRPr="002252DD">
        <w:rPr>
          <w:color w:val="000000" w:themeColor="text1"/>
          <w:szCs w:val="22"/>
        </w:rPr>
        <w:t xml:space="preserve">AGENDA CHANGES:  </w:t>
      </w:r>
      <w:r w:rsidR="0056525C" w:rsidRPr="002252DD">
        <w:rPr>
          <w:color w:val="000000" w:themeColor="text1"/>
          <w:szCs w:val="22"/>
        </w:rPr>
        <w:tab/>
        <w:t xml:space="preserve"> None </w:t>
      </w:r>
      <w:r w:rsidR="00AA76A4" w:rsidRPr="002252DD">
        <w:rPr>
          <w:color w:val="000000" w:themeColor="text1"/>
          <w:szCs w:val="22"/>
        </w:rPr>
        <w:t xml:space="preserve">  </w:t>
      </w:r>
      <w:r w:rsidR="00CC7584" w:rsidRPr="002252DD">
        <w:rPr>
          <w:color w:val="000000" w:themeColor="text1"/>
          <w:szCs w:val="22"/>
        </w:rPr>
        <w:t xml:space="preserve"> </w:t>
      </w:r>
      <w:r w:rsidR="00290F5A" w:rsidRPr="002252DD">
        <w:rPr>
          <w:color w:val="000000" w:themeColor="text1"/>
          <w:szCs w:val="22"/>
        </w:rPr>
        <w:t xml:space="preserve"> </w:t>
      </w:r>
    </w:p>
    <w:p w:rsidR="00F1305B" w:rsidRPr="002252DD" w:rsidRDefault="00F1305B" w:rsidP="00F1305B">
      <w:pPr>
        <w:pStyle w:val="BodyTextIndent"/>
        <w:tabs>
          <w:tab w:val="left" w:pos="1440"/>
          <w:tab w:val="left" w:pos="2520"/>
        </w:tabs>
        <w:spacing w:after="0"/>
        <w:ind w:left="2966" w:right="450" w:hanging="2966"/>
        <w:jc w:val="both"/>
        <w:rPr>
          <w:color w:val="000000" w:themeColor="text1"/>
          <w:szCs w:val="22"/>
        </w:rPr>
      </w:pP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ABSTENTIONS/RECUSALS/</w:t>
      </w:r>
      <w:r w:rsidRPr="002252DD">
        <w:rPr>
          <w:szCs w:val="22"/>
        </w:rPr>
        <w:tab/>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981AAB">
        <w:rPr>
          <w:szCs w:val="22"/>
        </w:rPr>
        <w:t>Director Blunt – Item 3</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184372" w:rsidRPr="003918E6" w:rsidRDefault="001C2DAC" w:rsidP="0056525C">
            <w:pPr>
              <w:ind w:left="-30"/>
              <w:jc w:val="both"/>
              <w:outlineLvl w:val="0"/>
              <w:rPr>
                <w:rFonts w:cs="Arial"/>
                <w:color w:val="000000" w:themeColor="text1"/>
                <w:sz w:val="22"/>
                <w:szCs w:val="22"/>
              </w:rPr>
            </w:pPr>
            <w:r>
              <w:rPr>
                <w:rFonts w:cs="Arial"/>
                <w:color w:val="000000" w:themeColor="text1"/>
                <w:sz w:val="22"/>
                <w:szCs w:val="22"/>
              </w:rPr>
              <w:t>None</w:t>
            </w:r>
          </w:p>
        </w:tc>
      </w:tr>
    </w:tbl>
    <w:p w:rsidR="00C35D74" w:rsidRPr="007D1F78" w:rsidRDefault="001E7971" w:rsidP="002252DD">
      <w:pPr>
        <w:spacing w:before="24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Default="00697AAA"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July</w:t>
            </w:r>
            <w:r w:rsidR="001C2DAC">
              <w:rPr>
                <w:rFonts w:cs="Arial"/>
                <w:color w:val="000000" w:themeColor="text1"/>
                <w:sz w:val="22"/>
                <w:szCs w:val="22"/>
                <w:u w:val="single"/>
              </w:rPr>
              <w:t xml:space="preserve"> 21</w:t>
            </w:r>
            <w:r w:rsidR="00F46521">
              <w:rPr>
                <w:rFonts w:cs="Arial"/>
                <w:color w:val="000000" w:themeColor="text1"/>
                <w:sz w:val="22"/>
                <w:szCs w:val="22"/>
                <w:u w:val="single"/>
              </w:rPr>
              <w:t>, 20</w:t>
            </w:r>
            <w:r w:rsidR="0056525C">
              <w:rPr>
                <w:rFonts w:cs="Arial"/>
                <w:color w:val="000000" w:themeColor="text1"/>
                <w:sz w:val="22"/>
                <w:szCs w:val="22"/>
                <w:u w:val="single"/>
              </w:rPr>
              <w:t>21</w:t>
            </w:r>
            <w:r w:rsidR="005343CE">
              <w:rPr>
                <w:rFonts w:cs="Arial"/>
                <w:color w:val="000000" w:themeColor="text1"/>
                <w:sz w:val="22"/>
                <w:szCs w:val="22"/>
                <w:u w:val="single"/>
              </w:rPr>
              <w:t xml:space="preserve">, </w:t>
            </w:r>
            <w:r w:rsidR="00E21143" w:rsidRPr="00E21143">
              <w:rPr>
                <w:rFonts w:cs="Arial"/>
                <w:color w:val="000000" w:themeColor="text1"/>
                <w:sz w:val="22"/>
                <w:szCs w:val="22"/>
                <w:u w:val="single"/>
              </w:rPr>
              <w:t>Executive Committee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B467A9" w:rsidP="00C66908">
            <w:pPr>
              <w:pStyle w:val="Heading2"/>
              <w:keepNext w:val="0"/>
              <w:jc w:val="both"/>
              <w:rPr>
                <w:rFonts w:cs="Arial"/>
                <w:b w:val="0"/>
                <w:color w:val="000000" w:themeColor="text1"/>
                <w:sz w:val="22"/>
                <w:szCs w:val="22"/>
              </w:rPr>
            </w:pPr>
            <w:r>
              <w:rPr>
                <w:rFonts w:cs="Arial"/>
                <w:b w:val="0"/>
                <w:color w:val="000000" w:themeColor="text1"/>
                <w:sz w:val="22"/>
                <w:szCs w:val="22"/>
              </w:rPr>
              <w:t>Blake</w:t>
            </w:r>
            <w:r w:rsidR="005343CE">
              <w:rPr>
                <w:rFonts w:cs="Arial"/>
                <w:b w:val="0"/>
                <w:color w:val="000000" w:themeColor="text1"/>
                <w:sz w:val="22"/>
                <w:szCs w:val="22"/>
              </w:rPr>
              <w:t xml:space="preserve"> Konczal</w:t>
            </w:r>
            <w:r>
              <w:rPr>
                <w:rFonts w:cs="Arial"/>
                <w:b w:val="0"/>
                <w:color w:val="000000" w:themeColor="text1"/>
                <w:sz w:val="22"/>
                <w:szCs w:val="22"/>
              </w:rPr>
              <w:t>, Executive Director, Fresno Regional Workforce Development Board (FRWDB),</w:t>
            </w:r>
            <w:r w:rsidR="00E21143" w:rsidRPr="00E21143">
              <w:rPr>
                <w:rFonts w:cs="Arial"/>
                <w:b w:val="0"/>
                <w:color w:val="000000" w:themeColor="text1"/>
                <w:sz w:val="22"/>
                <w:szCs w:val="22"/>
              </w:rPr>
              <w:t xml:space="preserve"> requested approval of the </w:t>
            </w:r>
            <w:r w:rsidR="00697AAA">
              <w:rPr>
                <w:rFonts w:cs="Arial"/>
                <w:b w:val="0"/>
                <w:color w:val="000000" w:themeColor="text1"/>
                <w:sz w:val="22"/>
                <w:szCs w:val="22"/>
              </w:rPr>
              <w:t>July</w:t>
            </w:r>
            <w:r w:rsidR="001C2DAC">
              <w:rPr>
                <w:rFonts w:cs="Arial"/>
                <w:b w:val="0"/>
                <w:color w:val="000000" w:themeColor="text1"/>
                <w:sz w:val="22"/>
                <w:szCs w:val="22"/>
              </w:rPr>
              <w:t xml:space="preserve"> 21</w:t>
            </w:r>
            <w:r w:rsidR="00F46521">
              <w:rPr>
                <w:rFonts w:cs="Arial"/>
                <w:b w:val="0"/>
                <w:color w:val="000000" w:themeColor="text1"/>
                <w:sz w:val="22"/>
                <w:szCs w:val="22"/>
              </w:rPr>
              <w:t>, 2021</w:t>
            </w:r>
            <w:r w:rsidR="005343CE">
              <w:rPr>
                <w:rFonts w:cs="Arial"/>
                <w:b w:val="0"/>
                <w:color w:val="000000" w:themeColor="text1"/>
                <w:sz w:val="22"/>
                <w:szCs w:val="22"/>
              </w:rPr>
              <w:t>, Executive Committee</w:t>
            </w:r>
            <w:r w:rsidR="00C54035">
              <w:rPr>
                <w:rFonts w:cs="Arial"/>
                <w:b w:val="0"/>
                <w:color w:val="000000" w:themeColor="text1"/>
                <w:sz w:val="22"/>
                <w:szCs w:val="22"/>
              </w:rPr>
              <w:t xml:space="preserve"> </w:t>
            </w:r>
            <w:r w:rsidR="00423054">
              <w:rPr>
                <w:rFonts w:cs="Arial"/>
                <w:b w:val="0"/>
                <w:color w:val="000000" w:themeColor="text1"/>
                <w:sz w:val="22"/>
                <w:szCs w:val="22"/>
              </w:rPr>
              <w:t xml:space="preserve">(Committee)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B36910" w:rsidP="00E53FD1">
            <w:pPr>
              <w:contextualSpacing/>
              <w:jc w:val="both"/>
              <w:rPr>
                <w:b/>
                <w:sz w:val="22"/>
                <w:szCs w:val="22"/>
              </w:rPr>
            </w:pPr>
            <w:r>
              <w:rPr>
                <w:b/>
                <w:sz w:val="22"/>
                <w:szCs w:val="22"/>
              </w:rPr>
              <w:t>SILVEIRA</w:t>
            </w:r>
            <w:r w:rsidR="00AD1783">
              <w:rPr>
                <w:b/>
                <w:sz w:val="22"/>
                <w:szCs w:val="22"/>
              </w:rPr>
              <w:t>/</w:t>
            </w:r>
            <w:r>
              <w:rPr>
                <w:b/>
                <w:sz w:val="22"/>
                <w:szCs w:val="22"/>
              </w:rPr>
              <w:t>MONTALBANO</w:t>
            </w:r>
            <w:r w:rsidR="00304B76">
              <w:rPr>
                <w:b/>
                <w:sz w:val="22"/>
                <w:szCs w:val="22"/>
              </w:rPr>
              <w:t xml:space="preserve"> </w:t>
            </w:r>
            <w:r w:rsidR="00B602AE" w:rsidRPr="00B602AE">
              <w:rPr>
                <w:b/>
                <w:sz w:val="22"/>
                <w:szCs w:val="22"/>
              </w:rPr>
              <w:t xml:space="preserve">– APPROVED THE </w:t>
            </w:r>
            <w:r w:rsidR="00697AAA">
              <w:rPr>
                <w:b/>
                <w:sz w:val="22"/>
                <w:szCs w:val="22"/>
              </w:rPr>
              <w:t>JULY</w:t>
            </w:r>
            <w:r w:rsidR="001C2DAC">
              <w:rPr>
                <w:b/>
                <w:sz w:val="22"/>
                <w:szCs w:val="22"/>
              </w:rPr>
              <w:t xml:space="preserve"> 21</w:t>
            </w:r>
            <w:r w:rsidR="00F46521">
              <w:rPr>
                <w:b/>
                <w:sz w:val="22"/>
                <w:szCs w:val="22"/>
              </w:rPr>
              <w:t>, 20</w:t>
            </w:r>
            <w:r w:rsidR="0056525C">
              <w:rPr>
                <w:b/>
                <w:sz w:val="22"/>
                <w:szCs w:val="22"/>
              </w:rPr>
              <w:t>21</w:t>
            </w:r>
            <w:r w:rsidR="005343CE">
              <w:rPr>
                <w:b/>
                <w:sz w:val="22"/>
                <w:szCs w:val="22"/>
              </w:rPr>
              <w:t>,</w:t>
            </w:r>
            <w:r w:rsidR="00C54035">
              <w:rPr>
                <w:b/>
                <w:sz w:val="22"/>
                <w:szCs w:val="22"/>
              </w:rPr>
              <w:t xml:space="preserve"> </w:t>
            </w:r>
            <w:r w:rsidR="00B602AE" w:rsidRPr="00B602AE">
              <w:rPr>
                <w:b/>
                <w:sz w:val="22"/>
                <w:szCs w:val="22"/>
              </w:rPr>
              <w:t xml:space="preserve">EXECUTIVE COMMITTEE MEETING MINUTES.  </w:t>
            </w:r>
            <w:r w:rsidR="0018089A">
              <w:rPr>
                <w:b/>
                <w:sz w:val="22"/>
                <w:szCs w:val="22"/>
              </w:rPr>
              <w:t xml:space="preserve">YES – 5, NO – 0 </w:t>
            </w:r>
            <w:r w:rsidR="005343CE">
              <w:rPr>
                <w:b/>
                <w:sz w:val="22"/>
                <w:szCs w:val="22"/>
              </w:rPr>
              <w:t>(</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2252DD">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D531CC" w:rsidP="002252DD">
            <w:pPr>
              <w:spacing w:before="120"/>
              <w:contextualSpacing/>
              <w:jc w:val="both"/>
              <w:rPr>
                <w:b/>
                <w:sz w:val="22"/>
                <w:szCs w:val="22"/>
                <w:u w:val="single"/>
              </w:rPr>
            </w:pPr>
            <w:r>
              <w:rPr>
                <w:b/>
                <w:sz w:val="22"/>
                <w:szCs w:val="22"/>
                <w:u w:val="single"/>
              </w:rPr>
              <w:t>Items Referred by Other Committees</w:t>
            </w:r>
          </w:p>
          <w:p w:rsidR="00D531CC" w:rsidRDefault="00D531CC" w:rsidP="002252DD">
            <w:pPr>
              <w:spacing w:before="120"/>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D531CC" w:rsidRDefault="00D531CC" w:rsidP="000037E9">
            <w:pPr>
              <w:contextualSpacing/>
              <w:jc w:val="both"/>
              <w:rPr>
                <w:sz w:val="22"/>
                <w:szCs w:val="22"/>
              </w:rPr>
            </w:pPr>
            <w:r w:rsidRPr="00D531CC">
              <w:rPr>
                <w:sz w:val="22"/>
                <w:szCs w:val="22"/>
              </w:rPr>
              <w:t>There were no items referred by other committees.</w:t>
            </w:r>
          </w:p>
          <w:p w:rsidR="007D1F78" w:rsidRPr="00D531CC" w:rsidRDefault="007D1F78" w:rsidP="000037E9">
            <w:pPr>
              <w:contextualSpacing/>
              <w:jc w:val="both"/>
              <w:rPr>
                <w:sz w:val="22"/>
                <w:szCs w:val="22"/>
              </w:rPr>
            </w:pPr>
          </w:p>
        </w:tc>
      </w:tr>
      <w:tr w:rsidR="0056525C" w:rsidRPr="003D62A3" w:rsidTr="003D62A3">
        <w:trPr>
          <w:cantSplit/>
          <w:trHeight w:val="288"/>
        </w:trPr>
        <w:tc>
          <w:tcPr>
            <w:tcW w:w="990" w:type="dxa"/>
            <w:shd w:val="clear" w:color="auto" w:fill="auto"/>
          </w:tcPr>
          <w:p w:rsidR="0056525C" w:rsidRDefault="0056525C" w:rsidP="00850848">
            <w:pPr>
              <w:pStyle w:val="Heading2"/>
              <w:keepNext w:val="0"/>
              <w:spacing w:before="120"/>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rsidR="006854A9" w:rsidRDefault="0018089A" w:rsidP="00850848">
            <w:pPr>
              <w:spacing w:before="120"/>
              <w:jc w:val="both"/>
              <w:rPr>
                <w:b/>
                <w:sz w:val="22"/>
                <w:szCs w:val="22"/>
                <w:u w:val="single"/>
              </w:rPr>
            </w:pPr>
            <w:r>
              <w:rPr>
                <w:b/>
                <w:sz w:val="22"/>
                <w:szCs w:val="22"/>
                <w:u w:val="single"/>
              </w:rPr>
              <w:t>Multi-Craft Core Curriculum Distance Learning Platform Development and Site Support Services Award Recommendation</w:t>
            </w:r>
          </w:p>
          <w:p w:rsidR="00850848" w:rsidRDefault="00850848" w:rsidP="00850848">
            <w:pPr>
              <w:jc w:val="both"/>
              <w:rPr>
                <w:b/>
                <w:sz w:val="22"/>
                <w:szCs w:val="22"/>
                <w:u w:val="single"/>
              </w:rPr>
            </w:pPr>
          </w:p>
        </w:tc>
      </w:tr>
      <w:tr w:rsidR="00544081" w:rsidRPr="003D62A3" w:rsidTr="003D62A3">
        <w:trPr>
          <w:cantSplit/>
          <w:trHeight w:val="288"/>
        </w:trPr>
        <w:tc>
          <w:tcPr>
            <w:tcW w:w="990" w:type="dxa"/>
            <w:shd w:val="clear" w:color="auto" w:fill="auto"/>
          </w:tcPr>
          <w:p w:rsidR="00544081" w:rsidRDefault="00544081" w:rsidP="00850848">
            <w:pPr>
              <w:pStyle w:val="Heading2"/>
              <w:keepNext w:val="0"/>
              <w:spacing w:before="120"/>
              <w:rPr>
                <w:rFonts w:cs="Arial"/>
                <w:noProof/>
                <w:color w:val="000000" w:themeColor="text1"/>
                <w:sz w:val="22"/>
                <w:szCs w:val="22"/>
              </w:rPr>
            </w:pPr>
          </w:p>
        </w:tc>
        <w:tc>
          <w:tcPr>
            <w:tcW w:w="9450" w:type="dxa"/>
            <w:shd w:val="clear" w:color="auto" w:fill="auto"/>
            <w:vAlign w:val="center"/>
          </w:tcPr>
          <w:p w:rsidR="00544081" w:rsidRDefault="00544081" w:rsidP="00850848">
            <w:pPr>
              <w:spacing w:before="120"/>
              <w:jc w:val="both"/>
              <w:rPr>
                <w:b/>
                <w:sz w:val="22"/>
                <w:szCs w:val="22"/>
                <w:u w:val="single"/>
              </w:rPr>
            </w:pPr>
            <w:r>
              <w:rPr>
                <w:sz w:val="22"/>
                <w:szCs w:val="22"/>
              </w:rPr>
              <w:t xml:space="preserve">Mr. Konczal presented for approval, the award of a contract for the development and site support of a Multi-Craft Core Curriculum distance learning platform, which would be funded by the High Roads Construction Careers grant that the FRWDB received from the </w:t>
            </w:r>
            <w:r w:rsidR="007276C0">
              <w:rPr>
                <w:sz w:val="22"/>
                <w:szCs w:val="22"/>
              </w:rPr>
              <w:t>S</w:t>
            </w:r>
            <w:r>
              <w:rPr>
                <w:sz w:val="22"/>
                <w:szCs w:val="22"/>
              </w:rPr>
              <w:t xml:space="preserve">tate </w:t>
            </w:r>
            <w:r w:rsidR="007276C0">
              <w:rPr>
                <w:sz w:val="22"/>
                <w:szCs w:val="22"/>
              </w:rPr>
              <w:t>W</w:t>
            </w:r>
            <w:r>
              <w:rPr>
                <w:sz w:val="22"/>
                <w:szCs w:val="22"/>
              </w:rPr>
              <w:t xml:space="preserve">orkforce </w:t>
            </w:r>
            <w:r w:rsidR="007276C0">
              <w:rPr>
                <w:sz w:val="22"/>
                <w:szCs w:val="22"/>
              </w:rPr>
              <w:t>B</w:t>
            </w:r>
            <w:r>
              <w:rPr>
                <w:sz w:val="22"/>
                <w:szCs w:val="22"/>
              </w:rPr>
              <w:t>oard.  Mr. Konczal</w:t>
            </w:r>
            <w:r w:rsidRPr="00DA47C1">
              <w:rPr>
                <w:sz w:val="36"/>
                <w:szCs w:val="36"/>
              </w:rPr>
              <w:t xml:space="preserve"> </w:t>
            </w:r>
            <w:r>
              <w:rPr>
                <w:sz w:val="22"/>
                <w:szCs w:val="22"/>
              </w:rPr>
              <w:t>explained that the FRWDB</w:t>
            </w:r>
            <w:r w:rsidRPr="00DA47C1">
              <w:rPr>
                <w:sz w:val="32"/>
                <w:szCs w:val="32"/>
              </w:rPr>
              <w:t xml:space="preserve"> </w:t>
            </w:r>
            <w:r>
              <w:rPr>
                <w:sz w:val="22"/>
                <w:szCs w:val="22"/>
              </w:rPr>
              <w:t>released a Request</w:t>
            </w:r>
            <w:r w:rsidRPr="00DA47C1">
              <w:rPr>
                <w:sz w:val="40"/>
                <w:szCs w:val="40"/>
              </w:rPr>
              <w:t xml:space="preserve"> </w:t>
            </w:r>
            <w:r>
              <w:rPr>
                <w:sz w:val="22"/>
                <w:szCs w:val="22"/>
              </w:rPr>
              <w:t>for Proposals</w:t>
            </w:r>
            <w:r w:rsidRPr="00DA47C1">
              <w:rPr>
                <w:sz w:val="36"/>
                <w:szCs w:val="36"/>
              </w:rPr>
              <w:t xml:space="preserve"> </w:t>
            </w:r>
            <w:r>
              <w:rPr>
                <w:sz w:val="22"/>
                <w:szCs w:val="22"/>
              </w:rPr>
              <w:t>(RFP)</w:t>
            </w:r>
            <w:r w:rsidR="00DA47C1">
              <w:rPr>
                <w:sz w:val="22"/>
                <w:szCs w:val="22"/>
              </w:rPr>
              <w:t xml:space="preserve">, </w:t>
            </w:r>
            <w:r>
              <w:rPr>
                <w:sz w:val="22"/>
                <w:szCs w:val="22"/>
              </w:rPr>
              <w:t>and</w:t>
            </w:r>
            <w:r w:rsidRPr="00DA47C1">
              <w:rPr>
                <w:sz w:val="36"/>
                <w:szCs w:val="36"/>
              </w:rPr>
              <w:t xml:space="preserve"> </w:t>
            </w:r>
            <w:r w:rsidR="00DA47C1">
              <w:rPr>
                <w:sz w:val="22"/>
                <w:szCs w:val="22"/>
              </w:rPr>
              <w:t xml:space="preserve">that </w:t>
            </w:r>
            <w:r>
              <w:rPr>
                <w:sz w:val="22"/>
                <w:szCs w:val="22"/>
              </w:rPr>
              <w:t xml:space="preserve">by </w:t>
            </w:r>
          </w:p>
        </w:tc>
      </w:tr>
      <w:tr w:rsidR="00850848" w:rsidRPr="003D62A3" w:rsidTr="003D62A3">
        <w:trPr>
          <w:cantSplit/>
          <w:trHeight w:val="288"/>
        </w:trPr>
        <w:tc>
          <w:tcPr>
            <w:tcW w:w="990" w:type="dxa"/>
            <w:shd w:val="clear" w:color="auto" w:fill="auto"/>
          </w:tcPr>
          <w:p w:rsidR="00850848" w:rsidRDefault="00850848"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850848" w:rsidRDefault="00DA47C1" w:rsidP="001C2DAC">
            <w:pPr>
              <w:jc w:val="both"/>
              <w:rPr>
                <w:sz w:val="22"/>
                <w:szCs w:val="22"/>
              </w:rPr>
            </w:pPr>
            <w:r>
              <w:rPr>
                <w:sz w:val="22"/>
                <w:szCs w:val="22"/>
              </w:rPr>
              <w:t xml:space="preserve">the due </w:t>
            </w:r>
            <w:r w:rsidR="00C36025">
              <w:rPr>
                <w:sz w:val="22"/>
                <w:szCs w:val="22"/>
              </w:rPr>
              <w:t xml:space="preserve">date, only two (2) proposals had been received. FRWDB procurement </w:t>
            </w:r>
            <w:r w:rsidR="007276C0">
              <w:rPr>
                <w:sz w:val="22"/>
                <w:szCs w:val="22"/>
              </w:rPr>
              <w:t>policy</w:t>
            </w:r>
            <w:r w:rsidR="00C36025">
              <w:rPr>
                <w:sz w:val="22"/>
                <w:szCs w:val="22"/>
              </w:rPr>
              <w:t xml:space="preserve"> requires that </w:t>
            </w:r>
            <w:r>
              <w:rPr>
                <w:sz w:val="22"/>
                <w:szCs w:val="22"/>
              </w:rPr>
              <w:t xml:space="preserve">a minimum of </w:t>
            </w:r>
            <w:r w:rsidR="00C36025">
              <w:rPr>
                <w:sz w:val="22"/>
                <w:szCs w:val="22"/>
              </w:rPr>
              <w:t xml:space="preserve">three (3) proposals be received in order to be deemed a competitive procurement.  Since only two (2) </w:t>
            </w:r>
            <w:r>
              <w:rPr>
                <w:sz w:val="22"/>
                <w:szCs w:val="22"/>
              </w:rPr>
              <w:t xml:space="preserve">proposals </w:t>
            </w:r>
            <w:r w:rsidR="00C36025">
              <w:rPr>
                <w:sz w:val="22"/>
                <w:szCs w:val="22"/>
              </w:rPr>
              <w:t xml:space="preserve">were received, </w:t>
            </w:r>
            <w:r w:rsidR="007276C0">
              <w:rPr>
                <w:sz w:val="22"/>
                <w:szCs w:val="22"/>
              </w:rPr>
              <w:t>the procurement was deemed failed.  T</w:t>
            </w:r>
            <w:r w:rsidR="00C36025">
              <w:rPr>
                <w:sz w:val="22"/>
                <w:szCs w:val="22"/>
              </w:rPr>
              <w:t>he FRWDB ha</w:t>
            </w:r>
            <w:r w:rsidR="007276C0">
              <w:rPr>
                <w:sz w:val="22"/>
                <w:szCs w:val="22"/>
              </w:rPr>
              <w:t>s</w:t>
            </w:r>
            <w:r w:rsidR="00C36025">
              <w:rPr>
                <w:sz w:val="22"/>
                <w:szCs w:val="22"/>
              </w:rPr>
              <w:t xml:space="preserve"> three (3) options</w:t>
            </w:r>
            <w:r w:rsidR="00AE79DA">
              <w:rPr>
                <w:sz w:val="22"/>
                <w:szCs w:val="22"/>
              </w:rPr>
              <w:t xml:space="preserve"> to consider</w:t>
            </w:r>
            <w:r w:rsidR="00C36025">
              <w:rPr>
                <w:sz w:val="22"/>
                <w:szCs w:val="22"/>
              </w:rPr>
              <w:t xml:space="preserve">: </w:t>
            </w:r>
            <w:r w:rsidR="00544081">
              <w:rPr>
                <w:sz w:val="22"/>
                <w:szCs w:val="22"/>
              </w:rPr>
              <w:t xml:space="preserve"> </w:t>
            </w:r>
            <w:r w:rsidR="00AE79DA">
              <w:rPr>
                <w:sz w:val="22"/>
                <w:szCs w:val="22"/>
              </w:rPr>
              <w:t>conduct another procurement for</w:t>
            </w:r>
            <w:r w:rsidR="00544081">
              <w:rPr>
                <w:sz w:val="22"/>
                <w:szCs w:val="22"/>
              </w:rPr>
              <w:t xml:space="preserve"> the services, take no further action, or award a Sole Source contract. The Rating Panel recommended that a Sole Source contract be awarded to IMAGO, who received the highest number of points of the two (2) proposals submitted.  </w:t>
            </w:r>
            <w:r w:rsidR="00B87016">
              <w:rPr>
                <w:sz w:val="22"/>
                <w:szCs w:val="22"/>
              </w:rPr>
              <w:t xml:space="preserve">The </w:t>
            </w:r>
            <w:r w:rsidR="00AE79DA">
              <w:rPr>
                <w:sz w:val="22"/>
                <w:szCs w:val="22"/>
              </w:rPr>
              <w:t xml:space="preserve">$300,000 </w:t>
            </w:r>
            <w:r w:rsidR="00B87016">
              <w:rPr>
                <w:sz w:val="22"/>
                <w:szCs w:val="22"/>
              </w:rPr>
              <w:t>contract award will run through March 2023.</w:t>
            </w:r>
            <w:r w:rsidR="00C36025">
              <w:rPr>
                <w:sz w:val="22"/>
                <w:szCs w:val="22"/>
              </w:rPr>
              <w:t xml:space="preserve"> </w:t>
            </w:r>
          </w:p>
          <w:p w:rsidR="0018089A" w:rsidRDefault="0018089A" w:rsidP="001C2DAC">
            <w:pPr>
              <w:jc w:val="both"/>
              <w:rPr>
                <w:b/>
                <w:sz w:val="22"/>
                <w:szCs w:val="22"/>
                <w:u w:val="single"/>
              </w:rPr>
            </w:pPr>
          </w:p>
        </w:tc>
      </w:tr>
      <w:tr w:rsidR="00534521" w:rsidRPr="003D62A3" w:rsidTr="003D62A3">
        <w:trPr>
          <w:cantSplit/>
          <w:trHeight w:val="288"/>
        </w:trPr>
        <w:tc>
          <w:tcPr>
            <w:tcW w:w="990" w:type="dxa"/>
            <w:shd w:val="clear" w:color="auto" w:fill="auto"/>
          </w:tcPr>
          <w:p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850848" w:rsidRPr="00A0571F" w:rsidRDefault="00544081" w:rsidP="00850848">
            <w:pPr>
              <w:jc w:val="both"/>
              <w:rPr>
                <w:b/>
                <w:sz w:val="22"/>
                <w:szCs w:val="22"/>
              </w:rPr>
            </w:pPr>
            <w:r>
              <w:rPr>
                <w:b/>
                <w:sz w:val="22"/>
                <w:szCs w:val="22"/>
              </w:rPr>
              <w:t>RIOJAS</w:t>
            </w:r>
            <w:r w:rsidR="00850848">
              <w:rPr>
                <w:b/>
                <w:sz w:val="22"/>
                <w:szCs w:val="22"/>
              </w:rPr>
              <w:t xml:space="preserve">/MONTALBANO – APPROVED THE </w:t>
            </w:r>
            <w:r w:rsidR="00A2003B">
              <w:rPr>
                <w:b/>
                <w:sz w:val="22"/>
                <w:szCs w:val="22"/>
              </w:rPr>
              <w:t>MULTI-CRAFT CORE CURRICULUM DISTANCE LEARNING PLATFORM DEVELOPMENT AND SITE SUPPORT SERVICES AWARD RECOMMENDATION</w:t>
            </w:r>
            <w:r w:rsidR="00850848">
              <w:rPr>
                <w:b/>
                <w:sz w:val="22"/>
                <w:szCs w:val="22"/>
              </w:rPr>
              <w:t xml:space="preserve">. </w:t>
            </w:r>
            <w:r w:rsidR="0018089A">
              <w:rPr>
                <w:b/>
                <w:sz w:val="22"/>
                <w:szCs w:val="22"/>
              </w:rPr>
              <w:t>YES – 4, NO – 0, RECUSAL – 1</w:t>
            </w:r>
            <w:r w:rsidR="00AE79DA">
              <w:rPr>
                <w:b/>
                <w:sz w:val="22"/>
                <w:szCs w:val="22"/>
              </w:rPr>
              <w:t>, AS NOTED ABOVE</w:t>
            </w:r>
            <w:r w:rsidR="0018089A">
              <w:rPr>
                <w:b/>
                <w:sz w:val="22"/>
                <w:szCs w:val="22"/>
              </w:rPr>
              <w:t xml:space="preserve"> </w:t>
            </w:r>
            <w:r w:rsidR="00850848">
              <w:rPr>
                <w:b/>
                <w:sz w:val="22"/>
                <w:szCs w:val="22"/>
              </w:rPr>
              <w:t xml:space="preserve">(UNANIMOUS) </w:t>
            </w:r>
          </w:p>
          <w:p w:rsidR="00850848" w:rsidRPr="003C2CC3" w:rsidRDefault="00850848" w:rsidP="006854A9">
            <w:pPr>
              <w:jc w:val="both"/>
              <w:rPr>
                <w:rFonts w:cs="Arial"/>
                <w:sz w:val="22"/>
              </w:rPr>
            </w:pPr>
          </w:p>
        </w:tc>
      </w:tr>
      <w:tr w:rsidR="00F46521" w:rsidRPr="003D62A3" w:rsidTr="003D62A3">
        <w:trPr>
          <w:cantSplit/>
          <w:trHeight w:val="288"/>
        </w:trPr>
        <w:tc>
          <w:tcPr>
            <w:tcW w:w="990" w:type="dxa"/>
            <w:shd w:val="clear" w:color="auto" w:fill="auto"/>
          </w:tcPr>
          <w:p w:rsidR="00F46521" w:rsidRDefault="00F46521" w:rsidP="00850848">
            <w:pPr>
              <w:pStyle w:val="Heading2"/>
              <w:keepNext w:val="0"/>
              <w:spacing w:before="120"/>
              <w:rPr>
                <w:rFonts w:cs="Arial"/>
                <w:noProof/>
                <w:color w:val="000000" w:themeColor="text1"/>
                <w:sz w:val="22"/>
                <w:szCs w:val="22"/>
              </w:rPr>
            </w:pPr>
            <w:r>
              <w:rPr>
                <w:rFonts w:cs="Arial"/>
                <w:noProof/>
                <w:color w:val="000000" w:themeColor="text1"/>
                <w:sz w:val="22"/>
                <w:szCs w:val="22"/>
              </w:rPr>
              <w:t>4.</w:t>
            </w:r>
          </w:p>
        </w:tc>
        <w:tc>
          <w:tcPr>
            <w:tcW w:w="9450" w:type="dxa"/>
            <w:shd w:val="clear" w:color="auto" w:fill="auto"/>
            <w:vAlign w:val="center"/>
          </w:tcPr>
          <w:p w:rsidR="00F46521" w:rsidRDefault="0018089A" w:rsidP="00850848">
            <w:pPr>
              <w:spacing w:before="120"/>
              <w:jc w:val="both"/>
              <w:rPr>
                <w:b/>
                <w:sz w:val="22"/>
                <w:szCs w:val="22"/>
                <w:u w:val="single"/>
              </w:rPr>
            </w:pPr>
            <w:r>
              <w:rPr>
                <w:b/>
                <w:sz w:val="22"/>
                <w:szCs w:val="22"/>
                <w:u w:val="single"/>
              </w:rPr>
              <w:t>Revised Program Year 2021-2022 Agency Personnel Structure</w:t>
            </w:r>
          </w:p>
          <w:p w:rsidR="006854A9" w:rsidRPr="00F46521" w:rsidRDefault="006854A9" w:rsidP="00850848">
            <w:pPr>
              <w:jc w:val="both"/>
              <w:rPr>
                <w:b/>
                <w:sz w:val="22"/>
                <w:szCs w:val="22"/>
                <w:u w:val="single"/>
              </w:rPr>
            </w:pPr>
          </w:p>
        </w:tc>
      </w:tr>
      <w:tr w:rsidR="00F46521" w:rsidRPr="003D62A3" w:rsidTr="003D62A3">
        <w:trPr>
          <w:cantSplit/>
          <w:trHeight w:val="288"/>
        </w:trPr>
        <w:tc>
          <w:tcPr>
            <w:tcW w:w="990" w:type="dxa"/>
            <w:shd w:val="clear" w:color="auto" w:fill="auto"/>
          </w:tcPr>
          <w:p w:rsidR="00F46521" w:rsidRDefault="00F46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F46521" w:rsidRDefault="00544081" w:rsidP="002252DD">
            <w:pPr>
              <w:jc w:val="both"/>
              <w:rPr>
                <w:sz w:val="22"/>
                <w:szCs w:val="22"/>
              </w:rPr>
            </w:pPr>
            <w:r>
              <w:rPr>
                <w:sz w:val="22"/>
                <w:szCs w:val="22"/>
              </w:rPr>
              <w:t xml:space="preserve">Mr. Konczal explained that in the past, the FRWDB’s personnel structure contained different job title classifications across the different units that made it nearly impossible to see where staff were in the hierarchy, so to speak, of the agency. Mr. Konczal worked with the FRWDB’s HR Consultant to create job classifications that would cross all units or departments.  The next step in the process of revising the structure is to create levels within each job title, so that staff can have a clear idea of where they are and there </w:t>
            </w:r>
            <w:r w:rsidR="00AF4370">
              <w:rPr>
                <w:sz w:val="22"/>
                <w:szCs w:val="22"/>
              </w:rPr>
              <w:t>are</w:t>
            </w:r>
            <w:r>
              <w:rPr>
                <w:sz w:val="22"/>
                <w:szCs w:val="22"/>
              </w:rPr>
              <w:t xml:space="preserve"> growth opportunities</w:t>
            </w:r>
            <w:r w:rsidR="00AE79DA">
              <w:rPr>
                <w:sz w:val="22"/>
                <w:szCs w:val="22"/>
              </w:rPr>
              <w:t xml:space="preserve"> within the organization</w:t>
            </w:r>
            <w:r>
              <w:rPr>
                <w:sz w:val="22"/>
                <w:szCs w:val="22"/>
              </w:rPr>
              <w:t xml:space="preserve">. </w:t>
            </w:r>
          </w:p>
          <w:p w:rsidR="00544081" w:rsidRDefault="00544081" w:rsidP="002252DD">
            <w:pPr>
              <w:jc w:val="both"/>
              <w:rPr>
                <w:sz w:val="22"/>
                <w:szCs w:val="22"/>
              </w:rPr>
            </w:pPr>
          </w:p>
          <w:p w:rsidR="00544081" w:rsidRDefault="00544081" w:rsidP="002252DD">
            <w:pPr>
              <w:jc w:val="both"/>
              <w:rPr>
                <w:sz w:val="22"/>
                <w:szCs w:val="22"/>
              </w:rPr>
            </w:pPr>
            <w:r>
              <w:rPr>
                <w:sz w:val="22"/>
                <w:szCs w:val="22"/>
              </w:rPr>
              <w:t>Director Quintero arrived (3:19 p.m.)</w:t>
            </w:r>
          </w:p>
          <w:p w:rsidR="00544081" w:rsidRDefault="00544081" w:rsidP="002252DD">
            <w:pPr>
              <w:jc w:val="both"/>
              <w:rPr>
                <w:sz w:val="22"/>
                <w:szCs w:val="22"/>
              </w:rPr>
            </w:pPr>
          </w:p>
          <w:p w:rsidR="00AF4370" w:rsidRDefault="00AF4370" w:rsidP="002252DD">
            <w:pPr>
              <w:jc w:val="both"/>
              <w:rPr>
                <w:sz w:val="22"/>
                <w:szCs w:val="22"/>
              </w:rPr>
            </w:pPr>
            <w:r>
              <w:rPr>
                <w:sz w:val="22"/>
                <w:szCs w:val="22"/>
              </w:rPr>
              <w:t>Director Silveira stated that this is good as it will provide employees with a sense of where they can go from where they are.</w:t>
            </w:r>
          </w:p>
          <w:p w:rsidR="0018089A" w:rsidRDefault="0018089A" w:rsidP="002252DD">
            <w:pPr>
              <w:jc w:val="both"/>
              <w:rPr>
                <w:sz w:val="22"/>
                <w:szCs w:val="22"/>
              </w:rPr>
            </w:pPr>
          </w:p>
          <w:p w:rsidR="0018089A" w:rsidRPr="0018089A" w:rsidRDefault="0018089A" w:rsidP="002252DD">
            <w:pPr>
              <w:jc w:val="both"/>
              <w:rPr>
                <w:sz w:val="22"/>
                <w:szCs w:val="22"/>
              </w:rPr>
            </w:pPr>
            <w:r w:rsidRPr="0018089A">
              <w:rPr>
                <w:sz w:val="22"/>
                <w:szCs w:val="22"/>
              </w:rPr>
              <w:t xml:space="preserve">This </w:t>
            </w:r>
            <w:r w:rsidR="00AF4370">
              <w:rPr>
                <w:sz w:val="22"/>
                <w:szCs w:val="22"/>
              </w:rPr>
              <w:t>wa</w:t>
            </w:r>
            <w:r w:rsidRPr="0018089A">
              <w:rPr>
                <w:sz w:val="22"/>
                <w:szCs w:val="22"/>
              </w:rPr>
              <w:t>s an information item.</w:t>
            </w:r>
          </w:p>
          <w:p w:rsidR="003C78C3" w:rsidRPr="00F46521" w:rsidRDefault="003C78C3" w:rsidP="003C78C3">
            <w:pPr>
              <w:jc w:val="both"/>
              <w:rPr>
                <w:b/>
                <w:sz w:val="22"/>
                <w:szCs w:val="22"/>
              </w:rPr>
            </w:pPr>
          </w:p>
        </w:tc>
      </w:tr>
      <w:tr w:rsidR="003C78C3" w:rsidRPr="003D62A3" w:rsidTr="003D62A3">
        <w:trPr>
          <w:cantSplit/>
          <w:trHeight w:val="288"/>
        </w:trPr>
        <w:tc>
          <w:tcPr>
            <w:tcW w:w="990" w:type="dxa"/>
            <w:shd w:val="clear" w:color="auto" w:fill="auto"/>
          </w:tcPr>
          <w:p w:rsidR="003C78C3" w:rsidRDefault="003C78C3" w:rsidP="00850848">
            <w:pPr>
              <w:pStyle w:val="Heading2"/>
              <w:keepNext w:val="0"/>
              <w:spacing w:before="120"/>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rsidR="003C78C3" w:rsidRDefault="0018089A" w:rsidP="00850848">
            <w:pPr>
              <w:spacing w:before="120"/>
              <w:jc w:val="both"/>
              <w:rPr>
                <w:b/>
                <w:sz w:val="22"/>
                <w:szCs w:val="22"/>
                <w:u w:val="single"/>
              </w:rPr>
            </w:pPr>
            <w:r>
              <w:rPr>
                <w:b/>
                <w:sz w:val="22"/>
                <w:szCs w:val="22"/>
                <w:u w:val="single"/>
              </w:rPr>
              <w:t>Fresno Area Workforce Investment Corporation Staff Organizational Plan</w:t>
            </w:r>
          </w:p>
          <w:p w:rsidR="006854A9" w:rsidRDefault="006854A9" w:rsidP="00850848">
            <w:pPr>
              <w:jc w:val="both"/>
              <w:rPr>
                <w:sz w:val="22"/>
                <w:szCs w:val="22"/>
              </w:rPr>
            </w:pPr>
          </w:p>
        </w:tc>
      </w:tr>
      <w:tr w:rsidR="006854A9" w:rsidRPr="003D62A3" w:rsidTr="003D62A3">
        <w:trPr>
          <w:cantSplit/>
          <w:trHeight w:val="288"/>
        </w:trPr>
        <w:tc>
          <w:tcPr>
            <w:tcW w:w="990" w:type="dxa"/>
            <w:shd w:val="clear" w:color="auto" w:fill="auto"/>
          </w:tcPr>
          <w:p w:rsidR="006854A9" w:rsidRDefault="006854A9"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18089A" w:rsidRDefault="00AF4370" w:rsidP="006854A9">
            <w:pPr>
              <w:jc w:val="both"/>
              <w:rPr>
                <w:sz w:val="22"/>
                <w:szCs w:val="22"/>
              </w:rPr>
            </w:pPr>
            <w:r>
              <w:rPr>
                <w:sz w:val="22"/>
                <w:szCs w:val="22"/>
              </w:rPr>
              <w:t xml:space="preserve">This item was reviewed and discussed </w:t>
            </w:r>
            <w:r w:rsidR="00AE79DA">
              <w:rPr>
                <w:sz w:val="22"/>
                <w:szCs w:val="22"/>
              </w:rPr>
              <w:t>with item #4 above</w:t>
            </w:r>
            <w:r>
              <w:rPr>
                <w:sz w:val="22"/>
                <w:szCs w:val="22"/>
              </w:rPr>
              <w:t>.</w:t>
            </w:r>
          </w:p>
          <w:p w:rsidR="007276C0" w:rsidRDefault="007276C0" w:rsidP="006854A9">
            <w:pPr>
              <w:jc w:val="both"/>
              <w:rPr>
                <w:sz w:val="22"/>
                <w:szCs w:val="22"/>
              </w:rPr>
            </w:pPr>
          </w:p>
          <w:p w:rsidR="007276C0" w:rsidRDefault="007276C0" w:rsidP="006854A9">
            <w:pPr>
              <w:jc w:val="both"/>
              <w:rPr>
                <w:sz w:val="22"/>
                <w:szCs w:val="22"/>
              </w:rPr>
            </w:pPr>
            <w:r>
              <w:rPr>
                <w:sz w:val="22"/>
                <w:szCs w:val="22"/>
              </w:rPr>
              <w:t>This was an information item.</w:t>
            </w:r>
          </w:p>
          <w:p w:rsidR="006854A9" w:rsidRPr="003C78C3" w:rsidRDefault="006854A9" w:rsidP="00AF4370">
            <w:pPr>
              <w:jc w:val="both"/>
              <w:rPr>
                <w:b/>
                <w:sz w:val="22"/>
                <w:szCs w:val="22"/>
                <w:u w:val="single"/>
              </w:rPr>
            </w:pPr>
          </w:p>
        </w:tc>
      </w:tr>
      <w:tr w:rsidR="0018089A" w:rsidRPr="003D62A3" w:rsidTr="003D62A3">
        <w:trPr>
          <w:cantSplit/>
          <w:trHeight w:val="288"/>
        </w:trPr>
        <w:tc>
          <w:tcPr>
            <w:tcW w:w="990" w:type="dxa"/>
            <w:shd w:val="clear" w:color="auto" w:fill="auto"/>
          </w:tcPr>
          <w:p w:rsidR="0018089A" w:rsidRDefault="0018089A" w:rsidP="001B421A">
            <w:pPr>
              <w:pStyle w:val="Heading2"/>
              <w:keepNext w:val="0"/>
              <w:spacing w:before="120" w:after="120"/>
              <w:contextualSpacing/>
              <w:rPr>
                <w:rFonts w:cs="Arial"/>
                <w:noProof/>
                <w:color w:val="000000" w:themeColor="text1"/>
                <w:sz w:val="22"/>
                <w:szCs w:val="22"/>
              </w:rPr>
            </w:pPr>
            <w:r>
              <w:rPr>
                <w:rFonts w:cs="Arial"/>
                <w:noProof/>
                <w:color w:val="000000" w:themeColor="text1"/>
                <w:sz w:val="22"/>
                <w:szCs w:val="22"/>
              </w:rPr>
              <w:t>6.</w:t>
            </w:r>
          </w:p>
        </w:tc>
        <w:tc>
          <w:tcPr>
            <w:tcW w:w="9450" w:type="dxa"/>
            <w:shd w:val="clear" w:color="auto" w:fill="auto"/>
            <w:vAlign w:val="center"/>
          </w:tcPr>
          <w:p w:rsidR="0018089A" w:rsidRDefault="0018089A" w:rsidP="00E82449">
            <w:pPr>
              <w:spacing w:before="120"/>
              <w:jc w:val="both"/>
              <w:rPr>
                <w:b/>
                <w:sz w:val="22"/>
                <w:szCs w:val="22"/>
                <w:u w:val="single"/>
              </w:rPr>
            </w:pPr>
            <w:r w:rsidRPr="0018089A">
              <w:rPr>
                <w:b/>
                <w:sz w:val="22"/>
                <w:szCs w:val="22"/>
                <w:u w:val="single"/>
              </w:rPr>
              <w:t>New Location for Fresno County East Side America’s Job Centers of California</w:t>
            </w:r>
          </w:p>
          <w:p w:rsidR="00E82449" w:rsidRPr="0018089A" w:rsidRDefault="00E82449" w:rsidP="00BD34F7">
            <w:pPr>
              <w:jc w:val="both"/>
              <w:rPr>
                <w:b/>
                <w:sz w:val="22"/>
                <w:szCs w:val="22"/>
                <w:u w:val="single"/>
              </w:rPr>
            </w:pPr>
          </w:p>
        </w:tc>
      </w:tr>
      <w:tr w:rsidR="0018089A" w:rsidRPr="003D62A3" w:rsidTr="003D62A3">
        <w:trPr>
          <w:cantSplit/>
          <w:trHeight w:val="288"/>
        </w:trPr>
        <w:tc>
          <w:tcPr>
            <w:tcW w:w="990" w:type="dxa"/>
            <w:shd w:val="clear" w:color="auto" w:fill="auto"/>
          </w:tcPr>
          <w:p w:rsidR="0018089A" w:rsidRDefault="0018089A"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1B421A" w:rsidRDefault="001B421A" w:rsidP="006854A9">
            <w:pPr>
              <w:jc w:val="both"/>
              <w:rPr>
                <w:sz w:val="22"/>
                <w:szCs w:val="22"/>
              </w:rPr>
            </w:pPr>
            <w:r>
              <w:rPr>
                <w:sz w:val="22"/>
                <w:szCs w:val="22"/>
              </w:rPr>
              <w:t>Mr. Konczal presented for approval, the new affiliate America’s Job Centers of California (AJCC) site at the Parlier Professional Center, located at 13660 East Manning Avenue in Parlier, California.  The current AJCC is located inside the Fresno County Department of Social Services (DSS) office in Reedley.  DSS will be moving to a smaller space, therefore requiring the FRWDB to relocate the east side AJCC offices.</w:t>
            </w:r>
          </w:p>
          <w:p w:rsidR="0018089A" w:rsidRDefault="001B421A" w:rsidP="006854A9">
            <w:pPr>
              <w:jc w:val="both"/>
              <w:rPr>
                <w:sz w:val="22"/>
                <w:szCs w:val="22"/>
              </w:rPr>
            </w:pPr>
            <w:r>
              <w:rPr>
                <w:sz w:val="22"/>
                <w:szCs w:val="22"/>
              </w:rPr>
              <w:t xml:space="preserve">  </w:t>
            </w:r>
          </w:p>
        </w:tc>
      </w:tr>
      <w:tr w:rsidR="00A2003B" w:rsidRPr="003D62A3" w:rsidTr="003D62A3">
        <w:trPr>
          <w:cantSplit/>
          <w:trHeight w:val="288"/>
        </w:trPr>
        <w:tc>
          <w:tcPr>
            <w:tcW w:w="990" w:type="dxa"/>
            <w:shd w:val="clear" w:color="auto" w:fill="auto"/>
          </w:tcPr>
          <w:p w:rsidR="00A2003B" w:rsidRDefault="00A2003B"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A2003B" w:rsidRDefault="001B421A" w:rsidP="006854A9">
            <w:pPr>
              <w:jc w:val="both"/>
              <w:rPr>
                <w:b/>
                <w:sz w:val="22"/>
                <w:szCs w:val="22"/>
              </w:rPr>
            </w:pPr>
            <w:r w:rsidRPr="001B421A">
              <w:rPr>
                <w:b/>
                <w:sz w:val="22"/>
                <w:szCs w:val="22"/>
              </w:rPr>
              <w:t>BLUNT/RIOJAS -</w:t>
            </w:r>
            <w:r w:rsidR="00A2003B" w:rsidRPr="001B421A">
              <w:rPr>
                <w:b/>
                <w:sz w:val="22"/>
                <w:szCs w:val="22"/>
              </w:rPr>
              <w:t xml:space="preserve"> APPROVED THE NEW LOCATION</w:t>
            </w:r>
            <w:r>
              <w:rPr>
                <w:b/>
                <w:sz w:val="22"/>
                <w:szCs w:val="22"/>
              </w:rPr>
              <w:t xml:space="preserve"> FOR FRESNO COUNTY EAST SIDE AMERICA’S JOB CENTERS OF CALIFORNIA.  YES – </w:t>
            </w:r>
            <w:r w:rsidR="00AE79DA">
              <w:rPr>
                <w:b/>
                <w:sz w:val="22"/>
                <w:szCs w:val="22"/>
              </w:rPr>
              <w:t>6</w:t>
            </w:r>
            <w:r>
              <w:rPr>
                <w:b/>
                <w:sz w:val="22"/>
                <w:szCs w:val="22"/>
              </w:rPr>
              <w:t>, NO – 0 (UNANIMOUS)</w:t>
            </w:r>
          </w:p>
          <w:p w:rsidR="001B421A" w:rsidRPr="001B421A" w:rsidRDefault="001B421A" w:rsidP="006854A9">
            <w:pPr>
              <w:jc w:val="both"/>
              <w:rPr>
                <w:b/>
                <w:sz w:val="22"/>
                <w:szCs w:val="22"/>
              </w:rPr>
            </w:pPr>
          </w:p>
        </w:tc>
      </w:tr>
      <w:tr w:rsidR="0018089A" w:rsidRPr="003D62A3" w:rsidTr="003D62A3">
        <w:trPr>
          <w:cantSplit/>
          <w:trHeight w:val="288"/>
        </w:trPr>
        <w:tc>
          <w:tcPr>
            <w:tcW w:w="990" w:type="dxa"/>
            <w:shd w:val="clear" w:color="auto" w:fill="auto"/>
          </w:tcPr>
          <w:p w:rsidR="0018089A" w:rsidRDefault="0018089A" w:rsidP="001B421A">
            <w:pPr>
              <w:pStyle w:val="Heading2"/>
              <w:keepNext w:val="0"/>
              <w:spacing w:before="120" w:after="120"/>
              <w:contextualSpacing/>
              <w:rPr>
                <w:rFonts w:cs="Arial"/>
                <w:noProof/>
                <w:color w:val="000000" w:themeColor="text1"/>
                <w:sz w:val="22"/>
                <w:szCs w:val="22"/>
              </w:rPr>
            </w:pPr>
            <w:r>
              <w:rPr>
                <w:rFonts w:cs="Arial"/>
                <w:noProof/>
                <w:color w:val="000000" w:themeColor="text1"/>
                <w:sz w:val="22"/>
                <w:szCs w:val="22"/>
              </w:rPr>
              <w:t>7.</w:t>
            </w:r>
          </w:p>
        </w:tc>
        <w:tc>
          <w:tcPr>
            <w:tcW w:w="9450" w:type="dxa"/>
            <w:shd w:val="clear" w:color="auto" w:fill="auto"/>
            <w:vAlign w:val="center"/>
          </w:tcPr>
          <w:p w:rsidR="0018089A" w:rsidRDefault="0018089A" w:rsidP="00B87016">
            <w:pPr>
              <w:spacing w:before="120"/>
              <w:jc w:val="both"/>
              <w:rPr>
                <w:b/>
                <w:sz w:val="22"/>
                <w:szCs w:val="22"/>
                <w:u w:val="single"/>
              </w:rPr>
            </w:pPr>
            <w:r w:rsidRPr="0018089A">
              <w:rPr>
                <w:b/>
                <w:sz w:val="22"/>
                <w:szCs w:val="22"/>
                <w:u w:val="single"/>
              </w:rPr>
              <w:t>Health and Human Services Fatherhood Grant</w:t>
            </w:r>
          </w:p>
          <w:p w:rsidR="00B87016" w:rsidRPr="0018089A" w:rsidRDefault="00B87016" w:rsidP="00B87016">
            <w:pPr>
              <w:jc w:val="both"/>
              <w:rPr>
                <w:b/>
                <w:sz w:val="22"/>
                <w:szCs w:val="22"/>
                <w:u w:val="single"/>
              </w:rPr>
            </w:pPr>
          </w:p>
        </w:tc>
      </w:tr>
      <w:tr w:rsidR="00D75F6B" w:rsidRPr="003D62A3" w:rsidTr="003D62A3">
        <w:trPr>
          <w:cantSplit/>
          <w:trHeight w:val="288"/>
        </w:trPr>
        <w:tc>
          <w:tcPr>
            <w:tcW w:w="990" w:type="dxa"/>
            <w:shd w:val="clear" w:color="auto" w:fill="auto"/>
          </w:tcPr>
          <w:p w:rsidR="00D75F6B" w:rsidRDefault="00D75F6B" w:rsidP="001B421A">
            <w:pPr>
              <w:pStyle w:val="Heading2"/>
              <w:keepNext w:val="0"/>
              <w:spacing w:before="120" w:after="120"/>
              <w:contextualSpacing/>
              <w:rPr>
                <w:rFonts w:cs="Arial"/>
                <w:noProof/>
                <w:color w:val="000000" w:themeColor="text1"/>
                <w:sz w:val="22"/>
                <w:szCs w:val="22"/>
              </w:rPr>
            </w:pPr>
          </w:p>
        </w:tc>
        <w:tc>
          <w:tcPr>
            <w:tcW w:w="9450" w:type="dxa"/>
            <w:shd w:val="clear" w:color="auto" w:fill="auto"/>
            <w:vAlign w:val="center"/>
          </w:tcPr>
          <w:p w:rsidR="00D75F6B" w:rsidRPr="0018089A" w:rsidRDefault="00D75F6B" w:rsidP="00B87016">
            <w:pPr>
              <w:spacing w:before="120"/>
              <w:jc w:val="both"/>
              <w:rPr>
                <w:b/>
                <w:sz w:val="22"/>
                <w:szCs w:val="22"/>
                <w:u w:val="single"/>
              </w:rPr>
            </w:pPr>
            <w:r>
              <w:rPr>
                <w:sz w:val="22"/>
                <w:szCs w:val="22"/>
              </w:rPr>
              <w:t>Phyllis Stogbauer, Senior Deputy Director, FRWDB, presented for approval, the funding allocations for the Department of Health and Human Services Administration’s (HHS) Fatherhood</w:t>
            </w:r>
            <w:r w:rsidRPr="00D75F6B">
              <w:rPr>
                <w:sz w:val="36"/>
                <w:szCs w:val="36"/>
              </w:rPr>
              <w:t xml:space="preserve"> </w:t>
            </w:r>
            <w:r>
              <w:rPr>
                <w:sz w:val="22"/>
                <w:szCs w:val="22"/>
              </w:rPr>
              <w:t>grant.  Ms. Stogbauer explained</w:t>
            </w:r>
            <w:r w:rsidRPr="00D75F6B">
              <w:rPr>
                <w:sz w:val="32"/>
                <w:szCs w:val="32"/>
              </w:rPr>
              <w:t xml:space="preserve"> </w:t>
            </w:r>
            <w:r>
              <w:rPr>
                <w:sz w:val="22"/>
                <w:szCs w:val="22"/>
              </w:rPr>
              <w:t>that the FRWDB was initially</w:t>
            </w:r>
            <w:r w:rsidRPr="00D75F6B">
              <w:rPr>
                <w:sz w:val="44"/>
                <w:szCs w:val="44"/>
              </w:rPr>
              <w:t xml:space="preserve"> </w:t>
            </w:r>
            <w:r>
              <w:rPr>
                <w:sz w:val="22"/>
                <w:szCs w:val="22"/>
              </w:rPr>
              <w:t>awarded</w:t>
            </w:r>
            <w:r w:rsidRPr="00D75F6B">
              <w:rPr>
                <w:sz w:val="40"/>
                <w:szCs w:val="40"/>
              </w:rPr>
              <w:t xml:space="preserve"> </w:t>
            </w:r>
            <w:r>
              <w:rPr>
                <w:sz w:val="22"/>
                <w:szCs w:val="22"/>
              </w:rPr>
              <w:t>$749,999</w:t>
            </w:r>
          </w:p>
        </w:tc>
      </w:tr>
      <w:tr w:rsidR="0018089A" w:rsidRPr="003D62A3" w:rsidTr="003D62A3">
        <w:trPr>
          <w:cantSplit/>
          <w:trHeight w:val="288"/>
        </w:trPr>
        <w:tc>
          <w:tcPr>
            <w:tcW w:w="990" w:type="dxa"/>
            <w:shd w:val="clear" w:color="auto" w:fill="auto"/>
          </w:tcPr>
          <w:p w:rsidR="0018089A" w:rsidRDefault="0018089A"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AA3B87" w:rsidRDefault="00AA3B87" w:rsidP="006854A9">
            <w:pPr>
              <w:jc w:val="both"/>
              <w:rPr>
                <w:sz w:val="22"/>
                <w:szCs w:val="22"/>
              </w:rPr>
            </w:pPr>
            <w:r>
              <w:rPr>
                <w:sz w:val="22"/>
                <w:szCs w:val="22"/>
              </w:rPr>
              <w:t>through this grant and just received its second-year approval for another $749,999 for the period of September 30, 2021, through September 29, 2022. Th</w:t>
            </w:r>
            <w:r w:rsidR="00AE79DA">
              <w:rPr>
                <w:sz w:val="22"/>
                <w:szCs w:val="22"/>
              </w:rPr>
              <w:t>e Fatherhood</w:t>
            </w:r>
            <w:r>
              <w:rPr>
                <w:sz w:val="22"/>
                <w:szCs w:val="22"/>
              </w:rPr>
              <w:t xml:space="preserve"> program provides parenting education and services for fathers ages 18 and older. During the first year, FRWDB exceeded all of its performance measures and is considered a “Stellar Grantee” by the HHS. The FRWDB provided services to 50 men during the first year and plan</w:t>
            </w:r>
            <w:bookmarkStart w:id="0" w:name="_GoBack"/>
            <w:bookmarkEnd w:id="0"/>
            <w:r>
              <w:rPr>
                <w:sz w:val="22"/>
                <w:szCs w:val="22"/>
              </w:rPr>
              <w:t xml:space="preserve"> to serve 100 men in year two (2).</w:t>
            </w:r>
            <w:r w:rsidR="00D75F6B">
              <w:rPr>
                <w:sz w:val="22"/>
                <w:szCs w:val="22"/>
              </w:rPr>
              <w:t xml:space="preserve"> A detail of the recommended allocations was included in the agenda item.</w:t>
            </w:r>
          </w:p>
          <w:p w:rsidR="0018089A" w:rsidRDefault="00AA3B87" w:rsidP="006854A9">
            <w:pPr>
              <w:jc w:val="both"/>
              <w:rPr>
                <w:sz w:val="22"/>
                <w:szCs w:val="22"/>
              </w:rPr>
            </w:pPr>
            <w:r>
              <w:rPr>
                <w:sz w:val="22"/>
                <w:szCs w:val="22"/>
              </w:rPr>
              <w:t xml:space="preserve">  </w:t>
            </w:r>
          </w:p>
        </w:tc>
      </w:tr>
      <w:tr w:rsidR="0078499D" w:rsidRPr="003D62A3" w:rsidTr="003D62A3">
        <w:trPr>
          <w:cantSplit/>
          <w:trHeight w:val="288"/>
        </w:trPr>
        <w:tc>
          <w:tcPr>
            <w:tcW w:w="990" w:type="dxa"/>
            <w:shd w:val="clear" w:color="auto" w:fill="auto"/>
          </w:tcPr>
          <w:p w:rsidR="0078499D" w:rsidRDefault="0078499D"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78499D" w:rsidRDefault="00AA3B87" w:rsidP="006854A9">
            <w:pPr>
              <w:jc w:val="both"/>
              <w:rPr>
                <w:b/>
                <w:sz w:val="22"/>
                <w:szCs w:val="22"/>
              </w:rPr>
            </w:pPr>
            <w:r w:rsidRPr="00942834">
              <w:rPr>
                <w:b/>
                <w:sz w:val="22"/>
                <w:szCs w:val="22"/>
              </w:rPr>
              <w:t>BLUNT</w:t>
            </w:r>
            <w:r w:rsidR="0078499D" w:rsidRPr="00942834">
              <w:rPr>
                <w:b/>
                <w:sz w:val="22"/>
                <w:szCs w:val="22"/>
              </w:rPr>
              <w:t>/</w:t>
            </w:r>
            <w:r w:rsidRPr="00942834">
              <w:rPr>
                <w:b/>
                <w:sz w:val="22"/>
                <w:szCs w:val="22"/>
              </w:rPr>
              <w:t>QUINTERO</w:t>
            </w:r>
            <w:r w:rsidR="0078499D" w:rsidRPr="00942834">
              <w:rPr>
                <w:b/>
                <w:sz w:val="22"/>
                <w:szCs w:val="22"/>
              </w:rPr>
              <w:t xml:space="preserve"> – APPROVED THE HEALTH AND HUMAN SERVICES FATHERHOOD GRANT FUNDING ALLOCATION.</w:t>
            </w:r>
            <w:r w:rsidR="00942834" w:rsidRPr="00942834">
              <w:rPr>
                <w:b/>
                <w:sz w:val="22"/>
                <w:szCs w:val="22"/>
              </w:rPr>
              <w:t xml:space="preserve">  YES – </w:t>
            </w:r>
            <w:r w:rsidR="00AE79DA">
              <w:rPr>
                <w:b/>
                <w:sz w:val="22"/>
                <w:szCs w:val="22"/>
              </w:rPr>
              <w:t>6</w:t>
            </w:r>
            <w:r w:rsidR="00942834" w:rsidRPr="00942834">
              <w:rPr>
                <w:b/>
                <w:sz w:val="22"/>
                <w:szCs w:val="22"/>
              </w:rPr>
              <w:t>, NO – 0 (UNANIMOUS)</w:t>
            </w:r>
          </w:p>
          <w:p w:rsidR="00942834" w:rsidRPr="00942834" w:rsidRDefault="00942834" w:rsidP="006854A9">
            <w:pPr>
              <w:jc w:val="both"/>
              <w:rPr>
                <w:b/>
                <w:sz w:val="22"/>
                <w:szCs w:val="22"/>
              </w:rPr>
            </w:pPr>
          </w:p>
        </w:tc>
      </w:tr>
      <w:tr w:rsidR="003D62A3" w:rsidRPr="003D62A3" w:rsidTr="003D62A3">
        <w:trPr>
          <w:cantSplit/>
          <w:trHeight w:val="288"/>
        </w:trPr>
        <w:tc>
          <w:tcPr>
            <w:tcW w:w="990" w:type="dxa"/>
            <w:shd w:val="clear" w:color="auto" w:fill="auto"/>
          </w:tcPr>
          <w:p w:rsidR="00787B3B" w:rsidRPr="003D62A3" w:rsidRDefault="0018089A" w:rsidP="00D83C3C">
            <w:pPr>
              <w:pStyle w:val="Heading2"/>
              <w:keepNext w:val="0"/>
              <w:spacing w:before="120"/>
              <w:contextualSpacing/>
              <w:rPr>
                <w:rFonts w:cs="Arial"/>
                <w:b w:val="0"/>
                <w:noProof/>
                <w:sz w:val="22"/>
                <w:szCs w:val="22"/>
              </w:rPr>
            </w:pPr>
            <w:r>
              <w:rPr>
                <w:rFonts w:cs="Arial"/>
                <w:noProof/>
                <w:color w:val="000000" w:themeColor="text1"/>
                <w:sz w:val="22"/>
                <w:szCs w:val="22"/>
              </w:rPr>
              <w:t>8</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18089A" w:rsidP="00D83C3C">
            <w:pPr>
              <w:spacing w:before="120"/>
              <w:contextualSpacing/>
              <w:jc w:val="both"/>
              <w:rPr>
                <w:b/>
                <w:sz w:val="22"/>
                <w:szCs w:val="22"/>
                <w:u w:val="single"/>
              </w:rPr>
            </w:pPr>
            <w:r>
              <w:rPr>
                <w:b/>
                <w:sz w:val="22"/>
                <w:szCs w:val="22"/>
                <w:u w:val="single"/>
              </w:rPr>
              <w:t>August</w:t>
            </w:r>
            <w:r w:rsidR="003C78C3">
              <w:rPr>
                <w:b/>
                <w:sz w:val="22"/>
                <w:szCs w:val="22"/>
                <w:u w:val="single"/>
              </w:rPr>
              <w:t xml:space="preserve"> 2021</w:t>
            </w:r>
            <w:r w:rsidR="003D62A3" w:rsidRPr="003D62A3">
              <w:rPr>
                <w:b/>
                <w:sz w:val="22"/>
                <w:szCs w:val="22"/>
                <w:u w:val="single"/>
              </w:rPr>
              <w:t xml:space="preserve"> Financial Report</w:t>
            </w:r>
          </w:p>
          <w:p w:rsidR="003D62A3" w:rsidRPr="003D62A3" w:rsidRDefault="003D62A3" w:rsidP="00D83C3C">
            <w:pPr>
              <w:spacing w:before="120"/>
              <w:contextualSpacing/>
              <w:jc w:val="both"/>
              <w:rPr>
                <w:sz w:val="22"/>
                <w:szCs w:val="22"/>
              </w:rPr>
            </w:pPr>
          </w:p>
        </w:tc>
      </w:tr>
      <w:tr w:rsidR="00D83C3C" w:rsidRPr="003D62A3" w:rsidTr="003D62A3">
        <w:trPr>
          <w:cantSplit/>
          <w:trHeight w:val="288"/>
        </w:trPr>
        <w:tc>
          <w:tcPr>
            <w:tcW w:w="990" w:type="dxa"/>
            <w:shd w:val="clear" w:color="auto" w:fill="auto"/>
          </w:tcPr>
          <w:p w:rsidR="00D83C3C" w:rsidRDefault="00D83C3C"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D83C3C" w:rsidRDefault="00D83C3C" w:rsidP="00E53FD1">
            <w:pPr>
              <w:contextualSpacing/>
              <w:jc w:val="both"/>
              <w:rPr>
                <w:sz w:val="22"/>
                <w:szCs w:val="22"/>
              </w:rPr>
            </w:pPr>
            <w:r>
              <w:rPr>
                <w:sz w:val="22"/>
                <w:szCs w:val="22"/>
              </w:rPr>
              <w:t>Cheryl</w:t>
            </w:r>
            <w:r w:rsidRPr="00B6753B">
              <w:rPr>
                <w:sz w:val="22"/>
                <w:szCs w:val="22"/>
              </w:rPr>
              <w:t xml:space="preserve"> Beierschmitt</w:t>
            </w:r>
            <w:r>
              <w:rPr>
                <w:sz w:val="22"/>
                <w:szCs w:val="22"/>
              </w:rPr>
              <w:t xml:space="preserve">, Deputy Director Fiscal Services, FRWDB, </w:t>
            </w:r>
            <w:r w:rsidRPr="00B6753B">
              <w:rPr>
                <w:sz w:val="22"/>
                <w:szCs w:val="22"/>
              </w:rPr>
              <w:t xml:space="preserve">presented the </w:t>
            </w:r>
            <w:r w:rsidR="00D75F6B">
              <w:rPr>
                <w:sz w:val="22"/>
                <w:szCs w:val="22"/>
              </w:rPr>
              <w:t xml:space="preserve">August </w:t>
            </w:r>
            <w:r w:rsidRPr="00B6753B">
              <w:rPr>
                <w:sz w:val="22"/>
                <w:szCs w:val="22"/>
              </w:rPr>
              <w:t>2021 Financial Report for the Committee’s acceptance.  She reviewed the breakdown of expenditures as presented on the agenda item</w:t>
            </w:r>
            <w:r w:rsidR="00D75F6B">
              <w:rPr>
                <w:sz w:val="22"/>
                <w:szCs w:val="22"/>
              </w:rPr>
              <w:t xml:space="preserve">.  She noted that on the National Dislocated Worker Grant (NDWG) was only 8.34% expended, but that the FRWDB has an opportunity to submit a request for a no-cost extension to March 31, 2023.  Ms. Stogbauer </w:t>
            </w:r>
            <w:r w:rsidRPr="00B6753B">
              <w:rPr>
                <w:sz w:val="22"/>
                <w:szCs w:val="22"/>
              </w:rPr>
              <w:t>noted</w:t>
            </w:r>
            <w:r w:rsidRPr="00D83C3C">
              <w:rPr>
                <w:sz w:val="36"/>
                <w:szCs w:val="36"/>
              </w:rPr>
              <w:t xml:space="preserve"> </w:t>
            </w:r>
            <w:r w:rsidRPr="00B6753B">
              <w:rPr>
                <w:sz w:val="22"/>
                <w:szCs w:val="22"/>
              </w:rPr>
              <w:t>that</w:t>
            </w:r>
            <w:r w:rsidR="00D75F6B">
              <w:rPr>
                <w:sz w:val="22"/>
                <w:szCs w:val="22"/>
              </w:rPr>
              <w:t xml:space="preserve">, originally, the NDWG was only for custodial training for disinfection for COVID-19, but the training activities have </w:t>
            </w:r>
            <w:r w:rsidR="00AE79DA">
              <w:rPr>
                <w:sz w:val="22"/>
                <w:szCs w:val="22"/>
              </w:rPr>
              <w:t xml:space="preserve">now </w:t>
            </w:r>
            <w:r w:rsidR="00D75F6B">
              <w:rPr>
                <w:sz w:val="22"/>
                <w:szCs w:val="22"/>
              </w:rPr>
              <w:t>been exp</w:t>
            </w:r>
            <w:r w:rsidR="00AE79DA">
              <w:rPr>
                <w:sz w:val="22"/>
                <w:szCs w:val="22"/>
              </w:rPr>
              <w:t>a</w:t>
            </w:r>
            <w:r w:rsidR="00D75F6B">
              <w:rPr>
                <w:sz w:val="22"/>
                <w:szCs w:val="22"/>
              </w:rPr>
              <w:t>nded to other types of training</w:t>
            </w:r>
            <w:r w:rsidR="007276C0">
              <w:rPr>
                <w:sz w:val="22"/>
                <w:szCs w:val="22"/>
              </w:rPr>
              <w:t>. W</w:t>
            </w:r>
            <w:r w:rsidR="00D75F6B">
              <w:rPr>
                <w:sz w:val="22"/>
                <w:szCs w:val="22"/>
              </w:rPr>
              <w:t>ith the extension and the expanded training, there were no concerns with expenditures.   There were no questions from the Committee.</w:t>
            </w:r>
          </w:p>
          <w:p w:rsidR="00895FC6" w:rsidRDefault="00895FC6" w:rsidP="00E53FD1">
            <w:pPr>
              <w:contextualSpacing/>
              <w:jc w:val="both"/>
              <w:rPr>
                <w:b/>
                <w:sz w:val="22"/>
                <w:szCs w:val="22"/>
                <w:u w:val="single"/>
              </w:rPr>
            </w:pPr>
          </w:p>
        </w:tc>
      </w:tr>
      <w:tr w:rsidR="0069762D" w:rsidRPr="00AA1031" w:rsidTr="000037E9">
        <w:trPr>
          <w:cantSplit/>
          <w:trHeight w:val="288"/>
        </w:trPr>
        <w:tc>
          <w:tcPr>
            <w:tcW w:w="990" w:type="dxa"/>
          </w:tcPr>
          <w:p w:rsidR="0069762D" w:rsidRPr="00B6753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7E6CC1" w:rsidRPr="00B6753B" w:rsidRDefault="00895FC6" w:rsidP="007E6CC1">
            <w:pPr>
              <w:contextualSpacing/>
              <w:jc w:val="both"/>
              <w:rPr>
                <w:b/>
                <w:sz w:val="22"/>
                <w:szCs w:val="22"/>
              </w:rPr>
            </w:pPr>
            <w:r>
              <w:rPr>
                <w:b/>
                <w:sz w:val="22"/>
                <w:szCs w:val="22"/>
              </w:rPr>
              <w:t>RIOJAS</w:t>
            </w:r>
            <w:r w:rsidR="00A0571F" w:rsidRPr="00B6753B">
              <w:rPr>
                <w:b/>
                <w:sz w:val="22"/>
                <w:szCs w:val="22"/>
              </w:rPr>
              <w:t>/</w:t>
            </w:r>
            <w:r>
              <w:rPr>
                <w:b/>
                <w:sz w:val="22"/>
                <w:szCs w:val="22"/>
              </w:rPr>
              <w:t>BLUNT</w:t>
            </w:r>
            <w:r w:rsidR="0095384B" w:rsidRPr="00B6753B">
              <w:rPr>
                <w:b/>
                <w:sz w:val="22"/>
                <w:szCs w:val="22"/>
              </w:rPr>
              <w:t xml:space="preserve"> – ACCEPTED THE </w:t>
            </w:r>
            <w:r>
              <w:rPr>
                <w:b/>
                <w:sz w:val="22"/>
                <w:szCs w:val="22"/>
              </w:rPr>
              <w:t>AUGUST</w:t>
            </w:r>
            <w:r w:rsidR="003C78C3" w:rsidRPr="00B6753B">
              <w:rPr>
                <w:b/>
                <w:sz w:val="22"/>
                <w:szCs w:val="22"/>
              </w:rPr>
              <w:t xml:space="preserve"> 2021</w:t>
            </w:r>
            <w:r w:rsidR="0095384B" w:rsidRPr="00B6753B">
              <w:rPr>
                <w:b/>
                <w:sz w:val="22"/>
                <w:szCs w:val="22"/>
              </w:rPr>
              <w:t xml:space="preserve"> FINANCIAL REPORT.</w:t>
            </w:r>
            <w:r w:rsidR="003918E6" w:rsidRPr="00B6753B">
              <w:rPr>
                <w:b/>
                <w:sz w:val="22"/>
                <w:szCs w:val="22"/>
              </w:rPr>
              <w:t xml:space="preserve"> </w:t>
            </w:r>
            <w:r w:rsidR="0095384B" w:rsidRPr="00B6753B">
              <w:rPr>
                <w:b/>
                <w:sz w:val="22"/>
                <w:szCs w:val="22"/>
              </w:rPr>
              <w:t xml:space="preserve"> </w:t>
            </w:r>
            <w:r>
              <w:rPr>
                <w:b/>
                <w:sz w:val="22"/>
                <w:szCs w:val="22"/>
              </w:rPr>
              <w:t xml:space="preserve">YES – </w:t>
            </w:r>
            <w:r w:rsidR="00AE79DA">
              <w:rPr>
                <w:b/>
                <w:sz w:val="22"/>
                <w:szCs w:val="22"/>
              </w:rPr>
              <w:t>6</w:t>
            </w:r>
            <w:r>
              <w:rPr>
                <w:b/>
                <w:sz w:val="22"/>
                <w:szCs w:val="22"/>
              </w:rPr>
              <w:t xml:space="preserve">, NO – </w:t>
            </w:r>
            <w:proofErr w:type="gramStart"/>
            <w:r>
              <w:rPr>
                <w:b/>
                <w:sz w:val="22"/>
                <w:szCs w:val="22"/>
              </w:rPr>
              <w:t xml:space="preserve">0 </w:t>
            </w:r>
            <w:r w:rsidR="007E6CC1" w:rsidRPr="00B6753B">
              <w:rPr>
                <w:b/>
                <w:sz w:val="22"/>
                <w:szCs w:val="22"/>
              </w:rPr>
              <w:t xml:space="preserve"> (</w:t>
            </w:r>
            <w:proofErr w:type="gramEnd"/>
            <w:r w:rsidR="007E6CC1" w:rsidRPr="00B6753B">
              <w:rPr>
                <w:b/>
                <w:sz w:val="22"/>
                <w:szCs w:val="22"/>
              </w:rPr>
              <w:t>UNANIMOUS)</w:t>
            </w:r>
          </w:p>
          <w:p w:rsidR="00E53FD1" w:rsidRPr="00B6753B" w:rsidRDefault="00E53FD1" w:rsidP="00E53FD1">
            <w:pPr>
              <w:contextualSpacing/>
              <w:jc w:val="both"/>
              <w:rPr>
                <w:rFonts w:cs="Arial"/>
                <w:b/>
                <w:color w:val="000000" w:themeColor="text1"/>
                <w:sz w:val="22"/>
                <w:szCs w:val="22"/>
                <w:u w:val="single"/>
              </w:rPr>
            </w:pPr>
          </w:p>
        </w:tc>
      </w:tr>
      <w:tr w:rsidR="0069762D" w:rsidRPr="00AA1031" w:rsidTr="000037E9">
        <w:trPr>
          <w:cantSplit/>
          <w:trHeight w:val="288"/>
        </w:trPr>
        <w:tc>
          <w:tcPr>
            <w:tcW w:w="990" w:type="dxa"/>
          </w:tcPr>
          <w:p w:rsidR="0069762D" w:rsidRPr="0095384B" w:rsidRDefault="0018089A" w:rsidP="00D83C3C">
            <w:pPr>
              <w:pStyle w:val="Heading2"/>
              <w:keepNext w:val="0"/>
              <w:spacing w:before="120"/>
              <w:contextualSpacing/>
              <w:rPr>
                <w:rFonts w:cs="Arial"/>
                <w:noProof/>
                <w:color w:val="000000" w:themeColor="text1"/>
                <w:sz w:val="22"/>
                <w:szCs w:val="22"/>
              </w:rPr>
            </w:pPr>
            <w:r>
              <w:rPr>
                <w:rFonts w:cs="Arial"/>
                <w:noProof/>
                <w:color w:val="000000" w:themeColor="text1"/>
                <w:sz w:val="22"/>
                <w:szCs w:val="22"/>
              </w:rPr>
              <w:t>9</w:t>
            </w:r>
            <w:r w:rsidR="0069762D" w:rsidRPr="0095384B">
              <w:rPr>
                <w:rFonts w:cs="Arial"/>
                <w:noProof/>
                <w:color w:val="000000" w:themeColor="text1"/>
                <w:sz w:val="22"/>
                <w:szCs w:val="22"/>
              </w:rPr>
              <w:t>.</w:t>
            </w:r>
          </w:p>
        </w:tc>
        <w:tc>
          <w:tcPr>
            <w:tcW w:w="9450" w:type="dxa"/>
            <w:vAlign w:val="center"/>
          </w:tcPr>
          <w:p w:rsidR="0069762D" w:rsidRDefault="0018089A" w:rsidP="00D83C3C">
            <w:pPr>
              <w:spacing w:before="120"/>
              <w:contextualSpacing/>
              <w:jc w:val="both"/>
              <w:rPr>
                <w:rFonts w:cs="Arial"/>
                <w:b/>
                <w:color w:val="000000" w:themeColor="text1"/>
                <w:sz w:val="22"/>
                <w:szCs w:val="22"/>
                <w:u w:val="single"/>
              </w:rPr>
            </w:pPr>
            <w:r>
              <w:rPr>
                <w:rFonts w:cs="Arial"/>
                <w:b/>
                <w:color w:val="000000" w:themeColor="text1"/>
                <w:sz w:val="22"/>
                <w:szCs w:val="22"/>
                <w:u w:val="single"/>
              </w:rPr>
              <w:t>August</w:t>
            </w:r>
            <w:r w:rsidR="003C78C3">
              <w:rPr>
                <w:rFonts w:cs="Arial"/>
                <w:b/>
                <w:color w:val="000000" w:themeColor="text1"/>
                <w:sz w:val="22"/>
                <w:szCs w:val="22"/>
                <w:u w:val="single"/>
              </w:rPr>
              <w:t xml:space="preserve"> 2021</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p>
          <w:p w:rsidR="00E53FD1" w:rsidRPr="0095384B" w:rsidRDefault="00E53FD1" w:rsidP="00D83C3C">
            <w:pPr>
              <w:spacing w:before="120"/>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183757" w:rsidRDefault="0069762D" w:rsidP="00E53FD1">
            <w:pPr>
              <w:contextualSpacing/>
              <w:jc w:val="both"/>
              <w:rPr>
                <w:sz w:val="22"/>
                <w:szCs w:val="22"/>
              </w:rPr>
            </w:pPr>
            <w:r w:rsidRPr="0095384B">
              <w:rPr>
                <w:sz w:val="22"/>
                <w:szCs w:val="22"/>
              </w:rPr>
              <w:t xml:space="preserve">Ms. Beierschmitt presented the </w:t>
            </w:r>
            <w:r w:rsidR="00895FC6">
              <w:rPr>
                <w:sz w:val="22"/>
                <w:szCs w:val="22"/>
              </w:rPr>
              <w:t>August</w:t>
            </w:r>
            <w:r w:rsidR="003C78C3">
              <w:rPr>
                <w:sz w:val="22"/>
                <w:szCs w:val="22"/>
              </w:rPr>
              <w:t xml:space="preserve"> 2021</w:t>
            </w:r>
            <w:r w:rsidRPr="0095384B">
              <w:rPr>
                <w:sz w:val="22"/>
                <w:szCs w:val="22"/>
              </w:rPr>
              <w:t xml:space="preserve"> Agency Budget and Expenditures Report for the Committee’s acceptance</w:t>
            </w:r>
            <w:r w:rsidR="00D566C3">
              <w:rPr>
                <w:sz w:val="22"/>
                <w:szCs w:val="22"/>
              </w:rPr>
              <w:t xml:space="preserve">.  </w:t>
            </w:r>
            <w:r w:rsidR="00D566C3" w:rsidRPr="001F7FF2">
              <w:rPr>
                <w:sz w:val="22"/>
                <w:szCs w:val="22"/>
              </w:rPr>
              <w:t xml:space="preserve">She </w:t>
            </w:r>
            <w:r w:rsidR="00A915E1" w:rsidRPr="001F7FF2">
              <w:rPr>
                <w:sz w:val="22"/>
                <w:szCs w:val="22"/>
              </w:rPr>
              <w:t>indicated that</w:t>
            </w:r>
            <w:r w:rsidR="00AE79DA">
              <w:rPr>
                <w:sz w:val="22"/>
                <w:szCs w:val="22"/>
              </w:rPr>
              <w:t xml:space="preserve"> the</w:t>
            </w:r>
            <w:r w:rsidR="00895FC6">
              <w:rPr>
                <w:sz w:val="22"/>
                <w:szCs w:val="22"/>
              </w:rPr>
              <w:t xml:space="preserve"> Membership Dues line item expenditures were running a little higher than the straight-lined year-to-date budget costs, but that was due to paying the California Workforce Association membership upfront at the beginning of the Program Year.</w:t>
            </w:r>
            <w:r w:rsidR="007A75B8">
              <w:rPr>
                <w:sz w:val="22"/>
                <w:szCs w:val="22"/>
              </w:rPr>
              <w:t xml:space="preserve"> She stated</w:t>
            </w:r>
            <w:r w:rsidR="001F7FF2" w:rsidRPr="001F7FF2">
              <w:rPr>
                <w:sz w:val="22"/>
                <w:szCs w:val="22"/>
              </w:rPr>
              <w:t xml:space="preserve"> that staff had no concerns</w:t>
            </w:r>
            <w:r w:rsidRPr="001F7FF2">
              <w:rPr>
                <w:sz w:val="22"/>
                <w:szCs w:val="22"/>
              </w:rPr>
              <w:t xml:space="preserve"> with </w:t>
            </w:r>
            <w:r w:rsidR="00895FC6">
              <w:rPr>
                <w:sz w:val="22"/>
                <w:szCs w:val="22"/>
              </w:rPr>
              <w:t>expenditures</w:t>
            </w:r>
            <w:r w:rsidRPr="001F7FF2">
              <w:rPr>
                <w:sz w:val="22"/>
                <w:szCs w:val="22"/>
              </w:rPr>
              <w:t xml:space="preserve">.  </w:t>
            </w:r>
            <w:r w:rsidR="00CC1CFA" w:rsidRPr="001F7FF2">
              <w:rPr>
                <w:sz w:val="22"/>
                <w:szCs w:val="22"/>
              </w:rPr>
              <w:t>The Committee had no questions.</w:t>
            </w:r>
          </w:p>
          <w:p w:rsidR="00183757" w:rsidRDefault="00183757" w:rsidP="00E53FD1">
            <w:pPr>
              <w:contextualSpacing/>
              <w:jc w:val="both"/>
              <w:rPr>
                <w:sz w:val="22"/>
                <w:szCs w:val="22"/>
              </w:rPr>
            </w:pPr>
          </w:p>
          <w:p w:rsidR="00AF5528" w:rsidRDefault="00895FC6" w:rsidP="00AF5528">
            <w:pPr>
              <w:contextualSpacing/>
              <w:jc w:val="both"/>
              <w:rPr>
                <w:b/>
                <w:sz w:val="22"/>
                <w:szCs w:val="22"/>
              </w:rPr>
            </w:pPr>
            <w:r>
              <w:rPr>
                <w:b/>
                <w:sz w:val="22"/>
                <w:szCs w:val="22"/>
              </w:rPr>
              <w:t>BLUNT</w:t>
            </w:r>
            <w:r w:rsidR="0095384B" w:rsidRPr="0095384B">
              <w:rPr>
                <w:b/>
                <w:sz w:val="22"/>
                <w:szCs w:val="22"/>
              </w:rPr>
              <w:t>/</w:t>
            </w:r>
            <w:r>
              <w:rPr>
                <w:b/>
                <w:sz w:val="22"/>
                <w:szCs w:val="22"/>
              </w:rPr>
              <w:t>RIOJAS</w:t>
            </w:r>
            <w:r w:rsidR="0095384B" w:rsidRPr="0095384B">
              <w:rPr>
                <w:b/>
                <w:sz w:val="22"/>
                <w:szCs w:val="22"/>
              </w:rPr>
              <w:t xml:space="preserve"> – ACCEPTED THE </w:t>
            </w:r>
            <w:r>
              <w:rPr>
                <w:b/>
                <w:sz w:val="22"/>
                <w:szCs w:val="22"/>
              </w:rPr>
              <w:t>AUGUST</w:t>
            </w:r>
            <w:r w:rsidR="003C78C3">
              <w:rPr>
                <w:b/>
                <w:sz w:val="22"/>
                <w:szCs w:val="22"/>
              </w:rPr>
              <w:t xml:space="preserve"> 2021</w:t>
            </w:r>
            <w:r w:rsidR="0095384B" w:rsidRPr="0095384B">
              <w:rPr>
                <w:b/>
                <w:sz w:val="22"/>
                <w:szCs w:val="22"/>
              </w:rPr>
              <w:t xml:space="preserve"> </w:t>
            </w:r>
            <w:r w:rsidR="00423054">
              <w:rPr>
                <w:b/>
                <w:sz w:val="22"/>
                <w:szCs w:val="22"/>
              </w:rPr>
              <w:t xml:space="preserve">AGENCY BUDGET AND EXPENDITURES </w:t>
            </w:r>
            <w:r w:rsidR="0095384B" w:rsidRPr="0095384B">
              <w:rPr>
                <w:b/>
                <w:sz w:val="22"/>
                <w:szCs w:val="22"/>
              </w:rPr>
              <w:t xml:space="preserve">REPORT. </w:t>
            </w:r>
            <w:r>
              <w:rPr>
                <w:b/>
                <w:sz w:val="22"/>
                <w:szCs w:val="22"/>
              </w:rPr>
              <w:t xml:space="preserve">YES – </w:t>
            </w:r>
            <w:r w:rsidR="00AE79DA">
              <w:rPr>
                <w:b/>
                <w:sz w:val="22"/>
                <w:szCs w:val="22"/>
              </w:rPr>
              <w:t>6</w:t>
            </w:r>
            <w:r>
              <w:rPr>
                <w:b/>
                <w:sz w:val="22"/>
                <w:szCs w:val="22"/>
              </w:rPr>
              <w:t xml:space="preserve">, NO – 0 </w:t>
            </w:r>
            <w:r w:rsidR="00AF5528">
              <w:rPr>
                <w:b/>
                <w:sz w:val="22"/>
                <w:szCs w:val="22"/>
              </w:rPr>
              <w:t>(</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46554" w:rsidRPr="00646554" w:rsidTr="00646554">
        <w:trPr>
          <w:cantSplit/>
          <w:trHeight w:val="288"/>
        </w:trPr>
        <w:tc>
          <w:tcPr>
            <w:tcW w:w="990" w:type="dxa"/>
          </w:tcPr>
          <w:p w:rsidR="00646554" w:rsidRPr="00646554" w:rsidRDefault="0018089A" w:rsidP="00895FC6">
            <w:pPr>
              <w:pStyle w:val="Heading2"/>
              <w:keepNext w:val="0"/>
              <w:spacing w:before="120"/>
              <w:ind w:right="158"/>
              <w:contextualSpacing/>
              <w:rPr>
                <w:rFonts w:cs="Arial"/>
                <w:noProof/>
                <w:color w:val="000000" w:themeColor="text1"/>
                <w:sz w:val="22"/>
                <w:szCs w:val="22"/>
              </w:rPr>
            </w:pPr>
            <w:r>
              <w:rPr>
                <w:rFonts w:cs="Arial"/>
                <w:noProof/>
                <w:color w:val="000000" w:themeColor="text1"/>
                <w:sz w:val="22"/>
                <w:szCs w:val="22"/>
              </w:rPr>
              <w:t>10</w:t>
            </w:r>
            <w:r w:rsidR="00646554" w:rsidRPr="00646554">
              <w:rPr>
                <w:rFonts w:cs="Arial"/>
                <w:noProof/>
                <w:color w:val="000000" w:themeColor="text1"/>
                <w:sz w:val="22"/>
                <w:szCs w:val="22"/>
              </w:rPr>
              <w:t>.</w:t>
            </w:r>
          </w:p>
        </w:tc>
        <w:tc>
          <w:tcPr>
            <w:tcW w:w="9450" w:type="dxa"/>
            <w:vAlign w:val="center"/>
          </w:tcPr>
          <w:p w:rsidR="00646554" w:rsidRPr="00646554" w:rsidRDefault="00646554" w:rsidP="00895FC6">
            <w:pPr>
              <w:spacing w:before="120"/>
              <w:contextualSpacing/>
              <w:jc w:val="both"/>
              <w:rPr>
                <w:b/>
                <w:sz w:val="22"/>
                <w:szCs w:val="22"/>
                <w:u w:val="single"/>
              </w:rPr>
            </w:pPr>
            <w:r w:rsidRPr="00646554">
              <w:rPr>
                <w:b/>
                <w:sz w:val="22"/>
                <w:szCs w:val="22"/>
                <w:u w:val="single"/>
              </w:rPr>
              <w:t>Director’s Quarterly Update</w:t>
            </w:r>
          </w:p>
          <w:p w:rsidR="00646554" w:rsidRPr="00646554" w:rsidRDefault="00646554" w:rsidP="00895FC6">
            <w:pPr>
              <w:spacing w:before="120"/>
              <w:contextualSpacing/>
              <w:jc w:val="both"/>
              <w:rPr>
                <w:b/>
                <w:sz w:val="22"/>
                <w:szCs w:val="22"/>
              </w:rPr>
            </w:pPr>
          </w:p>
        </w:tc>
      </w:tr>
      <w:tr w:rsidR="006E41F1" w:rsidRPr="00646554" w:rsidTr="00646554">
        <w:trPr>
          <w:cantSplit/>
          <w:trHeight w:val="288"/>
        </w:trPr>
        <w:tc>
          <w:tcPr>
            <w:tcW w:w="990" w:type="dxa"/>
          </w:tcPr>
          <w:p w:rsidR="006E41F1" w:rsidRDefault="006E41F1" w:rsidP="00895FC6">
            <w:pPr>
              <w:pStyle w:val="Heading2"/>
              <w:keepNext w:val="0"/>
              <w:spacing w:before="120"/>
              <w:ind w:right="158"/>
              <w:contextualSpacing/>
              <w:rPr>
                <w:rFonts w:cs="Arial"/>
                <w:noProof/>
                <w:color w:val="000000" w:themeColor="text1"/>
                <w:sz w:val="22"/>
                <w:szCs w:val="22"/>
              </w:rPr>
            </w:pPr>
          </w:p>
        </w:tc>
        <w:tc>
          <w:tcPr>
            <w:tcW w:w="9450" w:type="dxa"/>
            <w:vAlign w:val="center"/>
          </w:tcPr>
          <w:p w:rsidR="006E41F1" w:rsidRPr="00646554" w:rsidRDefault="006E41F1" w:rsidP="00895FC6">
            <w:pPr>
              <w:spacing w:before="120"/>
              <w:contextualSpacing/>
              <w:jc w:val="both"/>
              <w:rPr>
                <w:b/>
                <w:sz w:val="22"/>
                <w:szCs w:val="22"/>
                <w:u w:val="single"/>
              </w:rPr>
            </w:pPr>
            <w:r>
              <w:rPr>
                <w:sz w:val="22"/>
                <w:szCs w:val="22"/>
              </w:rPr>
              <w:t>Mr. Konczal provided a brief overview of the projects he focused on over the past quarter, July through September 2021, which included brainstorming for the US Department of Commerce – US Economic Development Administration’s “Good Jobs Challenge” grant.  Mr. Konczal ha</w:t>
            </w:r>
            <w:r w:rsidR="00AE79DA">
              <w:rPr>
                <w:sz w:val="22"/>
                <w:szCs w:val="22"/>
              </w:rPr>
              <w:t>d</w:t>
            </w:r>
            <w:r>
              <w:rPr>
                <w:sz w:val="22"/>
                <w:szCs w:val="22"/>
              </w:rPr>
              <w:t xml:space="preserve"> been in discussion with other valley Workforce Boards, Fresno Economic Development Corporation, as well as the Fresno </w:t>
            </w:r>
            <w:r w:rsidR="00AE79DA">
              <w:rPr>
                <w:sz w:val="22"/>
                <w:szCs w:val="22"/>
              </w:rPr>
              <w:t xml:space="preserve">County </w:t>
            </w:r>
            <w:r>
              <w:rPr>
                <w:sz w:val="22"/>
                <w:szCs w:val="22"/>
              </w:rPr>
              <w:t>Council of Governments</w:t>
            </w:r>
            <w:r w:rsidR="00AE79DA">
              <w:rPr>
                <w:sz w:val="22"/>
                <w:szCs w:val="22"/>
              </w:rPr>
              <w:t xml:space="preserve"> (COGs) and other COGs</w:t>
            </w:r>
            <w:r>
              <w:rPr>
                <w:sz w:val="22"/>
                <w:szCs w:val="22"/>
              </w:rPr>
              <w:t xml:space="preserve"> on </w:t>
            </w:r>
            <w:r w:rsidR="00AE79DA">
              <w:rPr>
                <w:sz w:val="22"/>
                <w:szCs w:val="22"/>
              </w:rPr>
              <w:t>applying</w:t>
            </w:r>
            <w:r>
              <w:rPr>
                <w:sz w:val="22"/>
                <w:szCs w:val="22"/>
              </w:rPr>
              <w:t xml:space="preserve"> for this grant</w:t>
            </w:r>
            <w:r w:rsidR="00AE79DA">
              <w:rPr>
                <w:sz w:val="22"/>
                <w:szCs w:val="22"/>
              </w:rPr>
              <w:t xml:space="preserve"> opportunity</w:t>
            </w:r>
            <w:r>
              <w:rPr>
                <w:sz w:val="22"/>
                <w:szCs w:val="22"/>
              </w:rPr>
              <w:t xml:space="preserve">. There is $500,000,000 that will be awarded nationally under this grant, </w:t>
            </w:r>
            <w:r w:rsidR="00AE79DA">
              <w:rPr>
                <w:sz w:val="22"/>
                <w:szCs w:val="22"/>
              </w:rPr>
              <w:t>and</w:t>
            </w:r>
            <w:r>
              <w:rPr>
                <w:sz w:val="22"/>
                <w:szCs w:val="22"/>
              </w:rPr>
              <w:t xml:space="preserve"> the awards </w:t>
            </w:r>
            <w:r w:rsidR="00AE79DA">
              <w:rPr>
                <w:sz w:val="22"/>
                <w:szCs w:val="22"/>
              </w:rPr>
              <w:t>are estimated to</w:t>
            </w:r>
            <w:r>
              <w:rPr>
                <w:sz w:val="22"/>
                <w:szCs w:val="22"/>
              </w:rPr>
              <w:t xml:space="preserve"> be between $10 and $20 million each.  Director Silveira asked if the</w:t>
            </w:r>
            <w:r w:rsidR="00AE79DA">
              <w:rPr>
                <w:sz w:val="22"/>
                <w:szCs w:val="22"/>
              </w:rPr>
              <w:t xml:space="preserve"> FRWDB’s</w:t>
            </w:r>
            <w:r>
              <w:rPr>
                <w:sz w:val="22"/>
                <w:szCs w:val="22"/>
              </w:rPr>
              <w:t xml:space="preserve"> proposal would be for one (1) metropolitan area or could it be for multiple areas.  Mr. Konczal indicated</w:t>
            </w:r>
            <w:r w:rsidRPr="006E41F1">
              <w:rPr>
                <w:sz w:val="48"/>
                <w:szCs w:val="48"/>
              </w:rPr>
              <w:t xml:space="preserve"> </w:t>
            </w:r>
            <w:r>
              <w:rPr>
                <w:sz w:val="22"/>
                <w:szCs w:val="22"/>
              </w:rPr>
              <w:t>that</w:t>
            </w:r>
            <w:r w:rsidRPr="006E41F1">
              <w:rPr>
                <w:sz w:val="28"/>
                <w:szCs w:val="28"/>
              </w:rPr>
              <w:t xml:space="preserve"> </w:t>
            </w:r>
            <w:r>
              <w:rPr>
                <w:sz w:val="22"/>
                <w:szCs w:val="22"/>
              </w:rPr>
              <w:t>for a</w:t>
            </w:r>
            <w:r w:rsidRPr="006E41F1">
              <w:rPr>
                <w:sz w:val="40"/>
                <w:szCs w:val="40"/>
              </w:rPr>
              <w:t xml:space="preserve"> </w:t>
            </w:r>
            <w:r>
              <w:rPr>
                <w:sz w:val="22"/>
                <w:szCs w:val="22"/>
              </w:rPr>
              <w:t>grant</w:t>
            </w:r>
            <w:r w:rsidRPr="006E41F1">
              <w:rPr>
                <w:sz w:val="28"/>
                <w:szCs w:val="28"/>
              </w:rPr>
              <w:t xml:space="preserve"> </w:t>
            </w:r>
            <w:r>
              <w:rPr>
                <w:sz w:val="22"/>
                <w:szCs w:val="22"/>
              </w:rPr>
              <w:t>this</w:t>
            </w:r>
            <w:r w:rsidRPr="006E41F1">
              <w:rPr>
                <w:sz w:val="40"/>
                <w:szCs w:val="40"/>
              </w:rPr>
              <w:t xml:space="preserve"> </w:t>
            </w:r>
            <w:r>
              <w:rPr>
                <w:sz w:val="22"/>
                <w:szCs w:val="22"/>
              </w:rPr>
              <w:t>size, it</w:t>
            </w:r>
            <w:r w:rsidRPr="006E41F1">
              <w:rPr>
                <w:sz w:val="40"/>
                <w:szCs w:val="40"/>
              </w:rPr>
              <w:t xml:space="preserve"> </w:t>
            </w:r>
            <w:r>
              <w:rPr>
                <w:sz w:val="22"/>
                <w:szCs w:val="22"/>
              </w:rPr>
              <w:t>would</w:t>
            </w:r>
            <w:r w:rsidRPr="006E41F1">
              <w:rPr>
                <w:sz w:val="28"/>
                <w:szCs w:val="28"/>
              </w:rPr>
              <w:t xml:space="preserve"> </w:t>
            </w:r>
            <w:r>
              <w:rPr>
                <w:sz w:val="22"/>
                <w:szCs w:val="22"/>
              </w:rPr>
              <w:t>need</w:t>
            </w:r>
            <w:r w:rsidRPr="006E41F1">
              <w:rPr>
                <w:sz w:val="40"/>
                <w:szCs w:val="40"/>
              </w:rPr>
              <w:t xml:space="preserve"> </w:t>
            </w:r>
            <w:r>
              <w:rPr>
                <w:sz w:val="22"/>
                <w:szCs w:val="22"/>
              </w:rPr>
              <w:t>to</w:t>
            </w:r>
            <w:r w:rsidRPr="006E41F1">
              <w:rPr>
                <w:sz w:val="48"/>
                <w:szCs w:val="48"/>
              </w:rPr>
              <w:t xml:space="preserve"> </w:t>
            </w:r>
            <w:r>
              <w:rPr>
                <w:sz w:val="22"/>
                <w:szCs w:val="22"/>
              </w:rPr>
              <w:t>be</w:t>
            </w:r>
            <w:r w:rsidRPr="006E41F1">
              <w:rPr>
                <w:sz w:val="40"/>
                <w:szCs w:val="40"/>
              </w:rPr>
              <w:t xml:space="preserve"> </w:t>
            </w:r>
            <w:r>
              <w:rPr>
                <w:sz w:val="22"/>
                <w:szCs w:val="22"/>
              </w:rPr>
              <w:t>a</w:t>
            </w:r>
            <w:r w:rsidRPr="006E41F1">
              <w:rPr>
                <w:sz w:val="28"/>
                <w:szCs w:val="28"/>
              </w:rPr>
              <w:t xml:space="preserve"> </w:t>
            </w:r>
            <w:r>
              <w:rPr>
                <w:sz w:val="22"/>
                <w:szCs w:val="22"/>
              </w:rPr>
              <w:t>regional or</w:t>
            </w:r>
            <w:r w:rsidRPr="006E41F1">
              <w:rPr>
                <w:sz w:val="40"/>
                <w:szCs w:val="40"/>
              </w:rPr>
              <w:t xml:space="preserve"> </w:t>
            </w:r>
            <w:r>
              <w:rPr>
                <w:sz w:val="22"/>
                <w:szCs w:val="22"/>
              </w:rPr>
              <w:t>multi-county</w:t>
            </w:r>
            <w:r w:rsidRPr="006E41F1">
              <w:rPr>
                <w:sz w:val="28"/>
                <w:szCs w:val="28"/>
              </w:rPr>
              <w:t xml:space="preserve"> </w:t>
            </w:r>
            <w:r>
              <w:rPr>
                <w:sz w:val="22"/>
                <w:szCs w:val="22"/>
              </w:rPr>
              <w:t xml:space="preserve">proposal.  </w:t>
            </w:r>
          </w:p>
        </w:tc>
      </w:tr>
      <w:tr w:rsidR="007116ED" w:rsidRPr="00646554" w:rsidTr="00646554">
        <w:trPr>
          <w:cantSplit/>
          <w:trHeight w:val="288"/>
        </w:trPr>
        <w:tc>
          <w:tcPr>
            <w:tcW w:w="990" w:type="dxa"/>
          </w:tcPr>
          <w:p w:rsidR="007116ED" w:rsidRDefault="007116ED" w:rsidP="00646554">
            <w:pPr>
              <w:pStyle w:val="Heading2"/>
              <w:keepNext w:val="0"/>
              <w:ind w:right="158"/>
              <w:contextualSpacing/>
              <w:rPr>
                <w:rFonts w:cs="Arial"/>
                <w:noProof/>
                <w:color w:val="000000" w:themeColor="text1"/>
                <w:sz w:val="22"/>
                <w:szCs w:val="22"/>
              </w:rPr>
            </w:pPr>
          </w:p>
        </w:tc>
        <w:tc>
          <w:tcPr>
            <w:tcW w:w="9450" w:type="dxa"/>
            <w:vAlign w:val="center"/>
          </w:tcPr>
          <w:p w:rsidR="008D23F7" w:rsidRDefault="00D41D08" w:rsidP="007116ED">
            <w:pPr>
              <w:contextualSpacing/>
              <w:jc w:val="both"/>
              <w:rPr>
                <w:sz w:val="22"/>
                <w:szCs w:val="22"/>
              </w:rPr>
            </w:pPr>
            <w:r>
              <w:rPr>
                <w:sz w:val="22"/>
                <w:szCs w:val="22"/>
              </w:rPr>
              <w:t>Other items</w:t>
            </w:r>
            <w:r w:rsidR="008D23F7">
              <w:rPr>
                <w:sz w:val="22"/>
                <w:szCs w:val="22"/>
              </w:rPr>
              <w:t xml:space="preserve"> Mr. Konczal focused on during the quarter was submitting a Forestry Tech Earmark Request through Senator Caballero’s office; submitting a Construction Pre-Apprentice Earmark Request through Assemblyman Arambula’s office; </w:t>
            </w:r>
            <w:r w:rsidR="00AE79DA">
              <w:rPr>
                <w:sz w:val="22"/>
                <w:szCs w:val="22"/>
              </w:rPr>
              <w:t xml:space="preserve">his </w:t>
            </w:r>
            <w:r w:rsidR="008D23F7">
              <w:rPr>
                <w:sz w:val="22"/>
                <w:szCs w:val="22"/>
              </w:rPr>
              <w:t>election as Second Vice Chair for the California Workforce Association; efforts in the further rollout of Career Nexus youth internship project, especially focusing on positions within the City and County of Fresno governments; assist in fully operationalizing new marketing efforts with</w:t>
            </w:r>
            <w:r w:rsidR="007276C0">
              <w:rPr>
                <w:sz w:val="22"/>
                <w:szCs w:val="22"/>
              </w:rPr>
              <w:t xml:space="preserve"> the</w:t>
            </w:r>
            <w:r w:rsidR="008D23F7">
              <w:rPr>
                <w:sz w:val="22"/>
                <w:szCs w:val="22"/>
              </w:rPr>
              <w:t xml:space="preserve"> new FRWDB Marketing Manager; </w:t>
            </w:r>
            <w:r w:rsidR="00AE79DA">
              <w:rPr>
                <w:sz w:val="22"/>
                <w:szCs w:val="22"/>
              </w:rPr>
              <w:t>the an</w:t>
            </w:r>
            <w:r w:rsidR="008D23F7">
              <w:rPr>
                <w:sz w:val="22"/>
                <w:szCs w:val="22"/>
              </w:rPr>
              <w:t xml:space="preserve">nual </w:t>
            </w:r>
            <w:r w:rsidR="00AE79DA">
              <w:rPr>
                <w:sz w:val="22"/>
                <w:szCs w:val="22"/>
              </w:rPr>
              <w:t>p</w:t>
            </w:r>
            <w:r w:rsidR="008D23F7">
              <w:rPr>
                <w:sz w:val="22"/>
                <w:szCs w:val="22"/>
              </w:rPr>
              <w:t xml:space="preserve">erformance </w:t>
            </w:r>
            <w:r w:rsidR="00AE79DA">
              <w:rPr>
                <w:sz w:val="22"/>
                <w:szCs w:val="22"/>
              </w:rPr>
              <w:t>r</w:t>
            </w:r>
            <w:r w:rsidR="008D23F7">
              <w:rPr>
                <w:sz w:val="22"/>
                <w:szCs w:val="22"/>
              </w:rPr>
              <w:t xml:space="preserve">eview process for Fresno Area Workforce Investment Corporation staff; continuing the valley-wide rollout and development of the Valley Build Construction grants; revisions to the FRWDB Administrative Organizational Chart; and planning for FAWIC staff salary range clarifications related to </w:t>
            </w:r>
            <w:r w:rsidR="007276C0">
              <w:rPr>
                <w:sz w:val="22"/>
                <w:szCs w:val="22"/>
              </w:rPr>
              <w:t>O</w:t>
            </w:r>
            <w:r w:rsidR="008D23F7">
              <w:rPr>
                <w:sz w:val="22"/>
                <w:szCs w:val="22"/>
              </w:rPr>
              <w:t>rganizational revisions.</w:t>
            </w:r>
          </w:p>
          <w:p w:rsidR="006E41F1" w:rsidRDefault="006E41F1" w:rsidP="007116ED">
            <w:pPr>
              <w:contextualSpacing/>
              <w:jc w:val="both"/>
              <w:rPr>
                <w:sz w:val="22"/>
                <w:szCs w:val="22"/>
              </w:rPr>
            </w:pPr>
          </w:p>
          <w:p w:rsidR="008D23F7" w:rsidRDefault="008D23F7" w:rsidP="007116ED">
            <w:pPr>
              <w:contextualSpacing/>
              <w:jc w:val="both"/>
              <w:rPr>
                <w:sz w:val="22"/>
                <w:szCs w:val="22"/>
              </w:rPr>
            </w:pPr>
            <w:r>
              <w:rPr>
                <w:sz w:val="22"/>
                <w:szCs w:val="22"/>
              </w:rPr>
              <w:t>Mr. Konczal concluded his report stating that he is always looking for grant funding opportunities for the FRWDB.</w:t>
            </w:r>
            <w:r w:rsidR="006E41F1">
              <w:rPr>
                <w:sz w:val="22"/>
                <w:szCs w:val="22"/>
              </w:rPr>
              <w:t xml:space="preserve">  </w:t>
            </w:r>
            <w:r>
              <w:rPr>
                <w:sz w:val="22"/>
                <w:szCs w:val="22"/>
              </w:rPr>
              <w:t>Director Silveira stated that he has only been on the FRWDB for a short time, but that there is so much good work the FRWDB does and stated that it is wonderful for the community.</w:t>
            </w:r>
          </w:p>
          <w:p w:rsidR="007116ED" w:rsidRDefault="007116ED" w:rsidP="007116ED">
            <w:pPr>
              <w:contextualSpacing/>
              <w:jc w:val="both"/>
              <w:rPr>
                <w:sz w:val="22"/>
                <w:szCs w:val="22"/>
              </w:rPr>
            </w:pPr>
            <w:r w:rsidRPr="005A5363">
              <w:rPr>
                <w:sz w:val="22"/>
                <w:szCs w:val="22"/>
              </w:rPr>
              <w:t xml:space="preserve">  </w:t>
            </w:r>
          </w:p>
          <w:p w:rsidR="008D23F7" w:rsidRDefault="008D23F7" w:rsidP="008D23F7">
            <w:pPr>
              <w:contextualSpacing/>
              <w:jc w:val="both"/>
              <w:rPr>
                <w:sz w:val="22"/>
                <w:szCs w:val="22"/>
              </w:rPr>
            </w:pPr>
            <w:r>
              <w:rPr>
                <w:sz w:val="22"/>
                <w:szCs w:val="22"/>
              </w:rPr>
              <w:t>This was an information item.</w:t>
            </w:r>
          </w:p>
          <w:p w:rsidR="007116ED" w:rsidRPr="00646554" w:rsidRDefault="007116ED" w:rsidP="00A36E3E">
            <w:pPr>
              <w:contextualSpacing/>
              <w:jc w:val="both"/>
              <w:rPr>
                <w:b/>
                <w:sz w:val="22"/>
                <w:szCs w:val="22"/>
                <w:u w:val="single"/>
              </w:rPr>
            </w:pPr>
          </w:p>
        </w:tc>
      </w:tr>
      <w:tr w:rsidR="00646554" w:rsidRPr="00D01134" w:rsidTr="000037E9">
        <w:trPr>
          <w:cantSplit/>
          <w:trHeight w:val="288"/>
        </w:trPr>
        <w:tc>
          <w:tcPr>
            <w:tcW w:w="990" w:type="dxa"/>
          </w:tcPr>
          <w:p w:rsidR="0064655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18089A">
              <w:rPr>
                <w:rFonts w:cs="Arial"/>
                <w:noProof/>
                <w:color w:val="000000" w:themeColor="text1"/>
                <w:sz w:val="22"/>
                <w:szCs w:val="22"/>
              </w:rPr>
              <w:t>1</w:t>
            </w:r>
            <w:r w:rsidR="006C6DE5">
              <w:rPr>
                <w:rFonts w:cs="Arial"/>
                <w:noProof/>
                <w:color w:val="000000" w:themeColor="text1"/>
                <w:sz w:val="22"/>
                <w:szCs w:val="22"/>
              </w:rPr>
              <w:t>.</w:t>
            </w:r>
          </w:p>
        </w:tc>
        <w:tc>
          <w:tcPr>
            <w:tcW w:w="9450" w:type="dxa"/>
            <w:vAlign w:val="center"/>
          </w:tcPr>
          <w:p w:rsidR="00646554" w:rsidRDefault="00646554" w:rsidP="005A5363">
            <w:pPr>
              <w:spacing w:before="120"/>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rsidR="0066393F" w:rsidRPr="00646554" w:rsidRDefault="0066393F"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66393F" w:rsidP="00E53FD1">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8D7B6B" w:rsidRDefault="008D7B6B" w:rsidP="00E53FD1">
            <w:pPr>
              <w:contextualSpacing/>
              <w:rPr>
                <w:rFonts w:cs="Arial"/>
                <w:b/>
                <w:color w:val="000000" w:themeColor="text1"/>
                <w:sz w:val="22"/>
                <w:szCs w:val="22"/>
              </w:rPr>
            </w:pPr>
          </w:p>
        </w:tc>
      </w:tr>
      <w:tr w:rsidR="00646554" w:rsidRPr="00646554" w:rsidTr="000037E9">
        <w:trPr>
          <w:cantSplit/>
          <w:trHeight w:val="288"/>
        </w:trPr>
        <w:tc>
          <w:tcPr>
            <w:tcW w:w="990" w:type="dxa"/>
          </w:tcPr>
          <w:p w:rsidR="00646554" w:rsidRPr="0064655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18089A">
              <w:rPr>
                <w:rFonts w:cs="Arial"/>
                <w:noProof/>
                <w:color w:val="000000" w:themeColor="text1"/>
                <w:sz w:val="22"/>
                <w:szCs w:val="22"/>
              </w:rPr>
              <w:t>2</w:t>
            </w:r>
            <w:r w:rsidR="00646554">
              <w:rPr>
                <w:rFonts w:cs="Arial"/>
                <w:noProof/>
                <w:color w:val="000000" w:themeColor="text1"/>
                <w:sz w:val="22"/>
                <w:szCs w:val="22"/>
              </w:rPr>
              <w:t>.</w:t>
            </w:r>
          </w:p>
        </w:tc>
        <w:tc>
          <w:tcPr>
            <w:tcW w:w="9450" w:type="dxa"/>
            <w:vAlign w:val="center"/>
          </w:tcPr>
          <w:p w:rsidR="00646554" w:rsidRDefault="00646554" w:rsidP="005A5363">
            <w:pPr>
              <w:spacing w:before="120"/>
              <w:contextualSpacing/>
              <w:rPr>
                <w:rFonts w:cs="Arial"/>
                <w:b/>
                <w:color w:val="000000" w:themeColor="text1"/>
                <w:sz w:val="22"/>
                <w:szCs w:val="22"/>
                <w:u w:val="single"/>
              </w:rPr>
            </w:pPr>
            <w:r>
              <w:rPr>
                <w:rFonts w:cs="Arial"/>
                <w:b/>
                <w:color w:val="000000" w:themeColor="text1"/>
                <w:sz w:val="22"/>
                <w:szCs w:val="22"/>
                <w:u w:val="single"/>
              </w:rPr>
              <w:t>Information Sharing</w:t>
            </w:r>
          </w:p>
          <w:p w:rsidR="0066393F" w:rsidRPr="00646554" w:rsidRDefault="0066393F"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0771A3" w:rsidRDefault="005A5363" w:rsidP="005A5363">
            <w:pPr>
              <w:contextualSpacing/>
              <w:jc w:val="both"/>
              <w:rPr>
                <w:rFonts w:cs="Arial"/>
                <w:color w:val="000000" w:themeColor="text1"/>
                <w:sz w:val="22"/>
                <w:szCs w:val="22"/>
              </w:rPr>
            </w:pPr>
            <w:r>
              <w:rPr>
                <w:rFonts w:cs="Arial"/>
                <w:color w:val="000000" w:themeColor="text1"/>
                <w:sz w:val="22"/>
                <w:szCs w:val="22"/>
              </w:rPr>
              <w:t>There were no items of information shared by the Committee.</w:t>
            </w:r>
          </w:p>
          <w:p w:rsidR="005A5363" w:rsidRPr="0066393F" w:rsidRDefault="005A5363" w:rsidP="005A5363">
            <w:pPr>
              <w:contextualSpacing/>
              <w:jc w:val="both"/>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18089A">
              <w:rPr>
                <w:rFonts w:cs="Arial"/>
                <w:noProof/>
                <w:color w:val="000000" w:themeColor="text1"/>
                <w:sz w:val="22"/>
                <w:szCs w:val="22"/>
              </w:rPr>
              <w:t>3</w:t>
            </w:r>
            <w:r w:rsidR="00646554">
              <w:rPr>
                <w:rFonts w:cs="Arial"/>
                <w:noProof/>
                <w:color w:val="000000" w:themeColor="text1"/>
                <w:sz w:val="22"/>
                <w:szCs w:val="22"/>
              </w:rPr>
              <w:t>.</w:t>
            </w:r>
          </w:p>
        </w:tc>
        <w:tc>
          <w:tcPr>
            <w:tcW w:w="9450" w:type="dxa"/>
            <w:vAlign w:val="center"/>
          </w:tcPr>
          <w:p w:rsidR="00646554" w:rsidRDefault="0018089A" w:rsidP="005A5363">
            <w:pPr>
              <w:spacing w:before="120"/>
              <w:contextualSpacing/>
              <w:rPr>
                <w:rFonts w:cs="Arial"/>
                <w:b/>
                <w:color w:val="000000" w:themeColor="text1"/>
                <w:sz w:val="22"/>
                <w:szCs w:val="22"/>
                <w:u w:val="single"/>
              </w:rPr>
            </w:pPr>
            <w:r>
              <w:rPr>
                <w:rFonts w:cs="Arial"/>
                <w:b/>
                <w:color w:val="000000" w:themeColor="text1"/>
                <w:sz w:val="22"/>
                <w:szCs w:val="22"/>
                <w:u w:val="single"/>
              </w:rPr>
              <w:t>January 19, 2022</w:t>
            </w:r>
            <w:r w:rsidR="00646554" w:rsidRPr="00646554">
              <w:rPr>
                <w:rFonts w:cs="Arial"/>
                <w:b/>
                <w:color w:val="000000" w:themeColor="text1"/>
                <w:sz w:val="22"/>
                <w:szCs w:val="22"/>
                <w:u w:val="single"/>
              </w:rPr>
              <w:t>, Agenda Items</w:t>
            </w:r>
          </w:p>
          <w:p w:rsidR="000771A3" w:rsidRPr="00646554" w:rsidRDefault="000771A3"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Pr="000771A3" w:rsidRDefault="000771A3" w:rsidP="000771A3">
            <w:pPr>
              <w:contextualSpacing/>
              <w:jc w:val="both"/>
              <w:rPr>
                <w:rFonts w:cs="Arial"/>
                <w:color w:val="000000" w:themeColor="text1"/>
                <w:sz w:val="22"/>
                <w:szCs w:val="22"/>
              </w:rPr>
            </w:pPr>
            <w:r w:rsidRPr="000771A3">
              <w:rPr>
                <w:rFonts w:cs="Arial"/>
                <w:color w:val="000000" w:themeColor="text1"/>
                <w:sz w:val="22"/>
                <w:szCs w:val="22"/>
              </w:rPr>
              <w:t xml:space="preserve">There were no items recommended for the </w:t>
            </w:r>
            <w:r w:rsidR="008D23F7">
              <w:rPr>
                <w:rFonts w:cs="Arial"/>
                <w:color w:val="000000" w:themeColor="text1"/>
                <w:sz w:val="22"/>
                <w:szCs w:val="22"/>
              </w:rPr>
              <w:t>January 19, 2022</w:t>
            </w:r>
            <w:r w:rsidRPr="000771A3">
              <w:rPr>
                <w:rFonts w:cs="Arial"/>
                <w:color w:val="000000" w:themeColor="text1"/>
                <w:sz w:val="22"/>
                <w:szCs w:val="22"/>
              </w:rPr>
              <w:t>, Executive Committee meeting agenda.</w:t>
            </w:r>
            <w:r w:rsidR="005A5363">
              <w:rPr>
                <w:rFonts w:cs="Arial"/>
                <w:color w:val="000000" w:themeColor="text1"/>
                <w:sz w:val="22"/>
                <w:szCs w:val="22"/>
              </w:rPr>
              <w:t xml:space="preserve">  </w:t>
            </w:r>
          </w:p>
          <w:p w:rsidR="000771A3" w:rsidRDefault="000771A3" w:rsidP="00646554">
            <w:pPr>
              <w:contextualSpacing/>
              <w:rPr>
                <w:rFonts w:cs="Arial"/>
                <w:b/>
                <w:color w:val="000000" w:themeColor="text1"/>
                <w:sz w:val="22"/>
                <w:szCs w:val="22"/>
              </w:rPr>
            </w:pPr>
          </w:p>
        </w:tc>
      </w:tr>
      <w:tr w:rsidR="001A06B8" w:rsidRPr="00D01134" w:rsidTr="000037E9">
        <w:trPr>
          <w:cantSplit/>
          <w:trHeight w:val="288"/>
        </w:trPr>
        <w:tc>
          <w:tcPr>
            <w:tcW w:w="990" w:type="dxa"/>
          </w:tcPr>
          <w:p w:rsidR="001A06B8" w:rsidRPr="00D0113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5A5363">
              <w:rPr>
                <w:rFonts w:cs="Arial"/>
                <w:noProof/>
                <w:color w:val="000000" w:themeColor="text1"/>
                <w:sz w:val="22"/>
                <w:szCs w:val="22"/>
              </w:rPr>
              <w:t>4</w:t>
            </w:r>
            <w:r w:rsidR="00646554">
              <w:rPr>
                <w:rFonts w:cs="Arial"/>
                <w:noProof/>
                <w:color w:val="000000" w:themeColor="text1"/>
                <w:sz w:val="22"/>
                <w:szCs w:val="22"/>
              </w:rPr>
              <w:t>.</w:t>
            </w:r>
          </w:p>
        </w:tc>
        <w:tc>
          <w:tcPr>
            <w:tcW w:w="9450" w:type="dxa"/>
            <w:vAlign w:val="center"/>
          </w:tcPr>
          <w:p w:rsidR="001A06B8" w:rsidRDefault="00646554" w:rsidP="005A5363">
            <w:pPr>
              <w:spacing w:before="120"/>
              <w:contextualSpacing/>
              <w:rPr>
                <w:rFonts w:cs="Arial"/>
                <w:b/>
                <w:color w:val="000000" w:themeColor="text1"/>
                <w:sz w:val="22"/>
                <w:szCs w:val="22"/>
                <w:u w:val="single"/>
              </w:rPr>
            </w:pPr>
            <w:r>
              <w:rPr>
                <w:rFonts w:cs="Arial"/>
                <w:b/>
                <w:color w:val="000000" w:themeColor="text1"/>
                <w:sz w:val="22"/>
                <w:szCs w:val="22"/>
                <w:u w:val="single"/>
              </w:rPr>
              <w:t>Meeting Feedback</w:t>
            </w:r>
          </w:p>
          <w:p w:rsidR="005A5363" w:rsidRPr="00646554" w:rsidRDefault="005A5363" w:rsidP="005A5363">
            <w:pPr>
              <w:spacing w:before="120"/>
              <w:contextualSpacing/>
              <w:rPr>
                <w:rFonts w:cs="Arial"/>
                <w:b/>
                <w:color w:val="000000" w:themeColor="text1"/>
                <w:sz w:val="22"/>
                <w:szCs w:val="22"/>
                <w:u w:val="single"/>
              </w:rPr>
            </w:pP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C66908" w:rsidRDefault="000771A3" w:rsidP="00AF5528">
            <w:pPr>
              <w:contextualSpacing/>
              <w:rPr>
                <w:rFonts w:cs="Arial"/>
                <w:color w:val="000000" w:themeColor="text1"/>
                <w:sz w:val="22"/>
                <w:szCs w:val="22"/>
              </w:rPr>
            </w:pPr>
            <w:r>
              <w:rPr>
                <w:rFonts w:cs="Arial"/>
                <w:color w:val="000000" w:themeColor="text1"/>
                <w:sz w:val="22"/>
                <w:szCs w:val="22"/>
              </w:rPr>
              <w:t>There was no feedback.</w:t>
            </w:r>
          </w:p>
          <w:p w:rsidR="006C6DE5" w:rsidRPr="00D01134" w:rsidRDefault="006C6DE5" w:rsidP="00AF5528">
            <w:pPr>
              <w:contextualSpacing/>
              <w:rPr>
                <w:rFonts w:cs="Arial"/>
                <w:color w:val="000000" w:themeColor="text1"/>
                <w:sz w:val="22"/>
                <w:szCs w:val="22"/>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8D23F7">
        <w:rPr>
          <w:color w:val="000000" w:themeColor="text1"/>
          <w:sz w:val="22"/>
          <w:szCs w:val="22"/>
        </w:rPr>
        <w:t>3</w:t>
      </w:r>
      <w:r w:rsidR="005A5363">
        <w:rPr>
          <w:color w:val="000000" w:themeColor="text1"/>
          <w:sz w:val="22"/>
          <w:szCs w:val="22"/>
        </w:rPr>
        <w:t>:</w:t>
      </w:r>
      <w:r w:rsidR="008D23F7">
        <w:rPr>
          <w:color w:val="000000" w:themeColor="text1"/>
          <w:sz w:val="22"/>
          <w:szCs w:val="22"/>
        </w:rPr>
        <w:t>45</w:t>
      </w:r>
      <w:r w:rsidR="005A5363">
        <w:rPr>
          <w:color w:val="000000" w:themeColor="text1"/>
          <w:sz w:val="22"/>
          <w:szCs w:val="22"/>
        </w:rPr>
        <w:t xml:space="preserve">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0116">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484B"/>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5298"/>
    <w:rsid w:val="00056085"/>
    <w:rsid w:val="0005729E"/>
    <w:rsid w:val="00057961"/>
    <w:rsid w:val="000615CD"/>
    <w:rsid w:val="000615E9"/>
    <w:rsid w:val="000648F6"/>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89A"/>
    <w:rsid w:val="00180E43"/>
    <w:rsid w:val="001814A1"/>
    <w:rsid w:val="00182210"/>
    <w:rsid w:val="00182611"/>
    <w:rsid w:val="00183757"/>
    <w:rsid w:val="00183B91"/>
    <w:rsid w:val="00184372"/>
    <w:rsid w:val="001854AF"/>
    <w:rsid w:val="001856D5"/>
    <w:rsid w:val="001865F3"/>
    <w:rsid w:val="00186ABD"/>
    <w:rsid w:val="00187036"/>
    <w:rsid w:val="00190E70"/>
    <w:rsid w:val="00191540"/>
    <w:rsid w:val="00192E43"/>
    <w:rsid w:val="00194C67"/>
    <w:rsid w:val="00196F7E"/>
    <w:rsid w:val="001A06B8"/>
    <w:rsid w:val="001A17EC"/>
    <w:rsid w:val="001A5D79"/>
    <w:rsid w:val="001A626E"/>
    <w:rsid w:val="001A637D"/>
    <w:rsid w:val="001A7017"/>
    <w:rsid w:val="001A73E5"/>
    <w:rsid w:val="001B0B66"/>
    <w:rsid w:val="001B0F61"/>
    <w:rsid w:val="001B180D"/>
    <w:rsid w:val="001B22F1"/>
    <w:rsid w:val="001B3ED6"/>
    <w:rsid w:val="001B41A0"/>
    <w:rsid w:val="001B421A"/>
    <w:rsid w:val="001B481F"/>
    <w:rsid w:val="001B4866"/>
    <w:rsid w:val="001B4BD6"/>
    <w:rsid w:val="001B53A0"/>
    <w:rsid w:val="001C17D0"/>
    <w:rsid w:val="001C2DAC"/>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1F7FF2"/>
    <w:rsid w:val="0020102A"/>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4C63"/>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823"/>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65357"/>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366"/>
    <w:rsid w:val="003A19D8"/>
    <w:rsid w:val="003A24EC"/>
    <w:rsid w:val="003A327E"/>
    <w:rsid w:val="003A4F6B"/>
    <w:rsid w:val="003A6EB9"/>
    <w:rsid w:val="003B0716"/>
    <w:rsid w:val="003B0756"/>
    <w:rsid w:val="003B4246"/>
    <w:rsid w:val="003B45D4"/>
    <w:rsid w:val="003B466D"/>
    <w:rsid w:val="003B6177"/>
    <w:rsid w:val="003B73D1"/>
    <w:rsid w:val="003C220E"/>
    <w:rsid w:val="003C2CC3"/>
    <w:rsid w:val="003C38E0"/>
    <w:rsid w:val="003C4798"/>
    <w:rsid w:val="003C6B2F"/>
    <w:rsid w:val="003C6F9A"/>
    <w:rsid w:val="003C78C3"/>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4081"/>
    <w:rsid w:val="00547504"/>
    <w:rsid w:val="0055054B"/>
    <w:rsid w:val="005515DA"/>
    <w:rsid w:val="005518A2"/>
    <w:rsid w:val="00551F49"/>
    <w:rsid w:val="00555D53"/>
    <w:rsid w:val="005577B5"/>
    <w:rsid w:val="00561931"/>
    <w:rsid w:val="005626AD"/>
    <w:rsid w:val="0056391E"/>
    <w:rsid w:val="005651B4"/>
    <w:rsid w:val="0056525C"/>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95F1D"/>
    <w:rsid w:val="005A0107"/>
    <w:rsid w:val="005A0C27"/>
    <w:rsid w:val="005A1912"/>
    <w:rsid w:val="005A2CF0"/>
    <w:rsid w:val="005A2FDD"/>
    <w:rsid w:val="005A5349"/>
    <w:rsid w:val="005A5363"/>
    <w:rsid w:val="005A685B"/>
    <w:rsid w:val="005A750E"/>
    <w:rsid w:val="005B038F"/>
    <w:rsid w:val="005B1A77"/>
    <w:rsid w:val="005B2460"/>
    <w:rsid w:val="005B2E4A"/>
    <w:rsid w:val="005B2F47"/>
    <w:rsid w:val="005B3722"/>
    <w:rsid w:val="005B396E"/>
    <w:rsid w:val="005B4132"/>
    <w:rsid w:val="005B4187"/>
    <w:rsid w:val="005B5FAF"/>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63E"/>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0B18"/>
    <w:rsid w:val="006613DB"/>
    <w:rsid w:val="00662122"/>
    <w:rsid w:val="0066257B"/>
    <w:rsid w:val="00662E83"/>
    <w:rsid w:val="0066393F"/>
    <w:rsid w:val="00663B8E"/>
    <w:rsid w:val="00666B8B"/>
    <w:rsid w:val="00670C94"/>
    <w:rsid w:val="006727CA"/>
    <w:rsid w:val="00673F74"/>
    <w:rsid w:val="00675E36"/>
    <w:rsid w:val="00677DFE"/>
    <w:rsid w:val="00680070"/>
    <w:rsid w:val="00683A72"/>
    <w:rsid w:val="006854A9"/>
    <w:rsid w:val="0068751A"/>
    <w:rsid w:val="00691106"/>
    <w:rsid w:val="006948E8"/>
    <w:rsid w:val="00694F57"/>
    <w:rsid w:val="00695C8A"/>
    <w:rsid w:val="006967CF"/>
    <w:rsid w:val="00696A45"/>
    <w:rsid w:val="0069762D"/>
    <w:rsid w:val="00697AAA"/>
    <w:rsid w:val="00697C23"/>
    <w:rsid w:val="006A1F9C"/>
    <w:rsid w:val="006A2516"/>
    <w:rsid w:val="006A378B"/>
    <w:rsid w:val="006A4B7E"/>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1F1"/>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59E"/>
    <w:rsid w:val="00703E65"/>
    <w:rsid w:val="007043C5"/>
    <w:rsid w:val="00705441"/>
    <w:rsid w:val="0070676A"/>
    <w:rsid w:val="00710687"/>
    <w:rsid w:val="007116ED"/>
    <w:rsid w:val="00712176"/>
    <w:rsid w:val="0071453A"/>
    <w:rsid w:val="00716867"/>
    <w:rsid w:val="007174CB"/>
    <w:rsid w:val="007201F5"/>
    <w:rsid w:val="0072057A"/>
    <w:rsid w:val="0072453E"/>
    <w:rsid w:val="00724A22"/>
    <w:rsid w:val="00725CAD"/>
    <w:rsid w:val="007276C0"/>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499D"/>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A741B"/>
    <w:rsid w:val="007A75B8"/>
    <w:rsid w:val="007B08E5"/>
    <w:rsid w:val="007B0F20"/>
    <w:rsid w:val="007B18E2"/>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33E"/>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0848"/>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3D51"/>
    <w:rsid w:val="00886E60"/>
    <w:rsid w:val="00887E22"/>
    <w:rsid w:val="0089018D"/>
    <w:rsid w:val="0089139B"/>
    <w:rsid w:val="00891472"/>
    <w:rsid w:val="00891B71"/>
    <w:rsid w:val="00892DCD"/>
    <w:rsid w:val="00895FC6"/>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3F7"/>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5656"/>
    <w:rsid w:val="008F5FD8"/>
    <w:rsid w:val="008F6F11"/>
    <w:rsid w:val="009032E4"/>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2834"/>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1AAB"/>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2165"/>
    <w:rsid w:val="009E3699"/>
    <w:rsid w:val="009E4856"/>
    <w:rsid w:val="009E70FD"/>
    <w:rsid w:val="009E72F0"/>
    <w:rsid w:val="009E7F25"/>
    <w:rsid w:val="009F0541"/>
    <w:rsid w:val="009F1567"/>
    <w:rsid w:val="009F6B4E"/>
    <w:rsid w:val="00A04D42"/>
    <w:rsid w:val="00A0571F"/>
    <w:rsid w:val="00A07464"/>
    <w:rsid w:val="00A10FC3"/>
    <w:rsid w:val="00A115D6"/>
    <w:rsid w:val="00A12FCE"/>
    <w:rsid w:val="00A130CF"/>
    <w:rsid w:val="00A14BBD"/>
    <w:rsid w:val="00A171A4"/>
    <w:rsid w:val="00A17A9B"/>
    <w:rsid w:val="00A2003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15E1"/>
    <w:rsid w:val="00A92BBE"/>
    <w:rsid w:val="00A9581B"/>
    <w:rsid w:val="00A9741C"/>
    <w:rsid w:val="00AA02CF"/>
    <w:rsid w:val="00AA0C1E"/>
    <w:rsid w:val="00AA1031"/>
    <w:rsid w:val="00AA3B87"/>
    <w:rsid w:val="00AA44B1"/>
    <w:rsid w:val="00AA6DFC"/>
    <w:rsid w:val="00AA76A4"/>
    <w:rsid w:val="00AB3091"/>
    <w:rsid w:val="00AB38B7"/>
    <w:rsid w:val="00AB4D5E"/>
    <w:rsid w:val="00AB600C"/>
    <w:rsid w:val="00AB6A4F"/>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62FE"/>
    <w:rsid w:val="00AE79DA"/>
    <w:rsid w:val="00AF0727"/>
    <w:rsid w:val="00AF1F37"/>
    <w:rsid w:val="00AF2116"/>
    <w:rsid w:val="00AF2EC5"/>
    <w:rsid w:val="00AF4370"/>
    <w:rsid w:val="00AF5528"/>
    <w:rsid w:val="00AF6B74"/>
    <w:rsid w:val="00AF7198"/>
    <w:rsid w:val="00B04219"/>
    <w:rsid w:val="00B047A8"/>
    <w:rsid w:val="00B0486C"/>
    <w:rsid w:val="00B050CB"/>
    <w:rsid w:val="00B06E67"/>
    <w:rsid w:val="00B070C7"/>
    <w:rsid w:val="00B070CE"/>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E02"/>
    <w:rsid w:val="00B40C7B"/>
    <w:rsid w:val="00B4252F"/>
    <w:rsid w:val="00B42E37"/>
    <w:rsid w:val="00B43A8A"/>
    <w:rsid w:val="00B44491"/>
    <w:rsid w:val="00B467A9"/>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53B"/>
    <w:rsid w:val="00B67B43"/>
    <w:rsid w:val="00B70C19"/>
    <w:rsid w:val="00B733C1"/>
    <w:rsid w:val="00B738DC"/>
    <w:rsid w:val="00B81314"/>
    <w:rsid w:val="00B824F8"/>
    <w:rsid w:val="00B826BE"/>
    <w:rsid w:val="00B869DE"/>
    <w:rsid w:val="00B87016"/>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0CB"/>
    <w:rsid w:val="00BC76AD"/>
    <w:rsid w:val="00BD09C3"/>
    <w:rsid w:val="00BD0D7D"/>
    <w:rsid w:val="00BD34F7"/>
    <w:rsid w:val="00BD42AB"/>
    <w:rsid w:val="00BD4C4B"/>
    <w:rsid w:val="00BD4CB2"/>
    <w:rsid w:val="00BD76AA"/>
    <w:rsid w:val="00BD7B52"/>
    <w:rsid w:val="00BE28AF"/>
    <w:rsid w:val="00BE45F3"/>
    <w:rsid w:val="00BE58D8"/>
    <w:rsid w:val="00BE5EE7"/>
    <w:rsid w:val="00BE63AC"/>
    <w:rsid w:val="00BF0C32"/>
    <w:rsid w:val="00BF1051"/>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025"/>
    <w:rsid w:val="00C36B79"/>
    <w:rsid w:val="00C3779E"/>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1D08"/>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5F6B"/>
    <w:rsid w:val="00D771DE"/>
    <w:rsid w:val="00D77D70"/>
    <w:rsid w:val="00D77DF1"/>
    <w:rsid w:val="00D81FBF"/>
    <w:rsid w:val="00D83C3C"/>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7C1"/>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80898"/>
    <w:rsid w:val="00E82449"/>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0DC"/>
    <w:rsid w:val="00F368D1"/>
    <w:rsid w:val="00F37D4A"/>
    <w:rsid w:val="00F40A12"/>
    <w:rsid w:val="00F415E4"/>
    <w:rsid w:val="00F42B43"/>
    <w:rsid w:val="00F4418E"/>
    <w:rsid w:val="00F44561"/>
    <w:rsid w:val="00F446D2"/>
    <w:rsid w:val="00F46521"/>
    <w:rsid w:val="00F51FEF"/>
    <w:rsid w:val="00F526D3"/>
    <w:rsid w:val="00F55676"/>
    <w:rsid w:val="00F56635"/>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21F"/>
    <w:rsid w:val="00FC47EE"/>
    <w:rsid w:val="00FC6134"/>
    <w:rsid w:val="00FC6A03"/>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6">
      <o:colormenu v:ext="edit" fillcolor="none"/>
    </o:shapedefaults>
    <o:shapelayout v:ext="edit">
      <o:idmap v:ext="edit" data="1"/>
    </o:shapelayout>
  </w:shapeDefaults>
  <w:decimalSymbol w:val="."/>
  <w:listSeparator w:val=","/>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B7B55-3BFF-480A-A218-9C746877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1343</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14</cp:revision>
  <cp:lastPrinted>2020-10-28T22:05:00Z</cp:lastPrinted>
  <dcterms:created xsi:type="dcterms:W3CDTF">2021-10-28T20:58:00Z</dcterms:created>
  <dcterms:modified xsi:type="dcterms:W3CDTF">2021-11-15T19:42:00Z</dcterms:modified>
</cp:coreProperties>
</file>