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71" w:rsidRPr="000D1D24" w:rsidRDefault="0095122F">
      <w:pPr>
        <w:tabs>
          <w:tab w:val="left" w:pos="2430"/>
        </w:tabs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 wp14:anchorId="6D23D6A0" wp14:editId="12EDB6FB">
            <wp:simplePos x="0" y="0"/>
            <wp:positionH relativeFrom="column">
              <wp:posOffset>-114300</wp:posOffset>
            </wp:positionH>
            <wp:positionV relativeFrom="paragraph">
              <wp:posOffset>-808990</wp:posOffset>
            </wp:positionV>
            <wp:extent cx="1543050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WDB_WorkforceInvestmentBoard_Stack_Reg_w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71" w:rsidRPr="000D1D24">
        <w:rPr>
          <w:b/>
          <w:bCs/>
          <w:color w:val="000000" w:themeColor="text1"/>
          <w:sz w:val="22"/>
        </w:rPr>
        <w:t>Executive Committee</w:t>
      </w:r>
    </w:p>
    <w:p w:rsidR="001E7971" w:rsidRDefault="008B51A4" w:rsidP="00386AC4">
      <w:pPr>
        <w:spacing w:after="12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October 21</w:t>
      </w:r>
      <w:r w:rsidR="00BB7095">
        <w:rPr>
          <w:b/>
          <w:color w:val="000000" w:themeColor="text1"/>
          <w:sz w:val="22"/>
        </w:rPr>
        <w:t>, 2020</w:t>
      </w:r>
    </w:p>
    <w:p w:rsidR="001E7971" w:rsidRPr="000D1D24" w:rsidRDefault="001E7971">
      <w:pPr>
        <w:pStyle w:val="Heading6"/>
        <w:rPr>
          <w:color w:val="000000" w:themeColor="text1"/>
          <w:sz w:val="22"/>
        </w:rPr>
      </w:pPr>
      <w:r w:rsidRPr="000D1D24">
        <w:rPr>
          <w:color w:val="000000" w:themeColor="text1"/>
          <w:sz w:val="22"/>
        </w:rPr>
        <w:t>SUMMARY MINUTES</w:t>
      </w:r>
    </w:p>
    <w:p w:rsidR="00EF58FC" w:rsidRDefault="00EF58FC" w:rsidP="002E0AEC">
      <w:pPr>
        <w:jc w:val="center"/>
        <w:rPr>
          <w:color w:val="000000" w:themeColor="text1"/>
          <w:sz w:val="22"/>
          <w:szCs w:val="22"/>
        </w:rPr>
      </w:pPr>
    </w:p>
    <w:p w:rsidR="001E7971" w:rsidRPr="00A43DFE" w:rsidRDefault="001E7971">
      <w:pPr>
        <w:rPr>
          <w:rFonts w:cs="Arial"/>
          <w:color w:val="000000" w:themeColor="text1"/>
          <w:sz w:val="22"/>
          <w:szCs w:val="22"/>
        </w:rPr>
      </w:pPr>
      <w:r w:rsidRPr="00A43DFE">
        <w:rPr>
          <w:rFonts w:cs="Arial"/>
          <w:color w:val="000000" w:themeColor="text1"/>
          <w:sz w:val="22"/>
          <w:szCs w:val="22"/>
        </w:rPr>
        <w:t xml:space="preserve">The </w:t>
      </w:r>
      <w:r w:rsidR="00932D77" w:rsidRPr="00A43DFE">
        <w:rPr>
          <w:rFonts w:cs="Arial"/>
          <w:color w:val="000000" w:themeColor="text1"/>
          <w:sz w:val="22"/>
          <w:szCs w:val="22"/>
        </w:rPr>
        <w:t xml:space="preserve">meeting was called to order at </w:t>
      </w:r>
      <w:r w:rsidR="005343CE">
        <w:rPr>
          <w:rFonts w:cs="Arial"/>
          <w:color w:val="000000" w:themeColor="text1"/>
          <w:sz w:val="22"/>
          <w:szCs w:val="22"/>
        </w:rPr>
        <w:t>3</w:t>
      </w:r>
      <w:r w:rsidR="002234DB" w:rsidRPr="00A43DFE">
        <w:rPr>
          <w:rFonts w:cs="Arial"/>
          <w:color w:val="000000" w:themeColor="text1"/>
          <w:sz w:val="22"/>
          <w:szCs w:val="22"/>
        </w:rPr>
        <w:t>:</w:t>
      </w:r>
      <w:r w:rsidR="00110BB4">
        <w:rPr>
          <w:rFonts w:cs="Arial"/>
          <w:color w:val="000000" w:themeColor="text1"/>
          <w:sz w:val="22"/>
          <w:szCs w:val="22"/>
        </w:rPr>
        <w:t>0</w:t>
      </w:r>
      <w:r w:rsidR="008B51A4">
        <w:rPr>
          <w:rFonts w:cs="Arial"/>
          <w:color w:val="000000" w:themeColor="text1"/>
          <w:sz w:val="22"/>
          <w:szCs w:val="22"/>
        </w:rPr>
        <w:t>0</w:t>
      </w:r>
      <w:r w:rsidR="00C91002" w:rsidRPr="00A43DFE">
        <w:rPr>
          <w:rFonts w:cs="Arial"/>
          <w:color w:val="000000" w:themeColor="text1"/>
          <w:sz w:val="22"/>
          <w:szCs w:val="22"/>
        </w:rPr>
        <w:t xml:space="preserve"> p.m.</w:t>
      </w:r>
      <w:r w:rsidR="005A750E">
        <w:rPr>
          <w:rFonts w:cs="Arial"/>
          <w:color w:val="000000" w:themeColor="text1"/>
          <w:sz w:val="22"/>
          <w:szCs w:val="22"/>
        </w:rPr>
        <w:t xml:space="preserve"> and was held </w:t>
      </w:r>
      <w:r w:rsidR="00802247">
        <w:rPr>
          <w:rFonts w:cs="Arial"/>
          <w:color w:val="000000" w:themeColor="text1"/>
          <w:sz w:val="22"/>
          <w:szCs w:val="22"/>
        </w:rPr>
        <w:t>via Zoom</w:t>
      </w:r>
      <w:r w:rsidR="005A750E">
        <w:rPr>
          <w:rFonts w:cs="Arial"/>
          <w:color w:val="000000" w:themeColor="text1"/>
          <w:sz w:val="22"/>
          <w:szCs w:val="22"/>
        </w:rPr>
        <w:t>.</w:t>
      </w:r>
    </w:p>
    <w:p w:rsidR="001E7971" w:rsidRPr="00471109" w:rsidRDefault="001E7971">
      <w:pPr>
        <w:rPr>
          <w:rFonts w:cs="Arial"/>
          <w:color w:val="000000" w:themeColor="text1"/>
          <w:sz w:val="16"/>
          <w:szCs w:val="16"/>
        </w:rPr>
      </w:pPr>
    </w:p>
    <w:p w:rsidR="009C5AE8" w:rsidRPr="00471109" w:rsidRDefault="001E7971" w:rsidP="00680070">
      <w:pPr>
        <w:pStyle w:val="BlockText"/>
        <w:spacing w:after="0"/>
        <w:ind w:left="3060" w:right="540" w:hanging="3060"/>
        <w:rPr>
          <w:color w:val="000000" w:themeColor="text1"/>
          <w:sz w:val="16"/>
          <w:szCs w:val="16"/>
        </w:rPr>
      </w:pPr>
      <w:r w:rsidRPr="000D1D24">
        <w:rPr>
          <w:color w:val="000000" w:themeColor="text1"/>
        </w:rPr>
        <w:t xml:space="preserve">ROLL CALL: </w:t>
      </w:r>
      <w:r w:rsidRPr="000D1D24">
        <w:rPr>
          <w:color w:val="000000" w:themeColor="text1"/>
        </w:rPr>
        <w:tab/>
        <w:t>PRESENT   –</w:t>
      </w:r>
      <w:r w:rsidRPr="000D1D24">
        <w:rPr>
          <w:color w:val="000000" w:themeColor="text1"/>
        </w:rPr>
        <w:tab/>
      </w:r>
      <w:r w:rsidR="00802247">
        <w:rPr>
          <w:color w:val="000000" w:themeColor="text1"/>
        </w:rPr>
        <w:t>Edgar Blunt,</w:t>
      </w:r>
      <w:r w:rsidR="005343CE">
        <w:rPr>
          <w:color w:val="000000" w:themeColor="text1"/>
        </w:rPr>
        <w:t xml:space="preserve"> </w:t>
      </w:r>
      <w:r w:rsidR="003B6177">
        <w:rPr>
          <w:color w:val="000000" w:themeColor="text1"/>
        </w:rPr>
        <w:t xml:space="preserve">Jeff Hensley, </w:t>
      </w:r>
      <w:r w:rsidR="00802247">
        <w:rPr>
          <w:color w:val="000000" w:themeColor="text1"/>
        </w:rPr>
        <w:t>Mike Karbassi</w:t>
      </w:r>
      <w:r w:rsidR="007D1F78">
        <w:rPr>
          <w:color w:val="000000" w:themeColor="text1"/>
        </w:rPr>
        <w:t xml:space="preserve"> (arrived at 3:01 p.m.)</w:t>
      </w:r>
      <w:r w:rsidR="005343CE">
        <w:rPr>
          <w:color w:val="000000" w:themeColor="text1"/>
        </w:rPr>
        <w:t xml:space="preserve">, </w:t>
      </w:r>
      <w:r w:rsidR="002234DB">
        <w:rPr>
          <w:color w:val="000000" w:themeColor="text1"/>
        </w:rPr>
        <w:t>Dennis Montalbano</w:t>
      </w:r>
      <w:r w:rsidR="005343CE">
        <w:rPr>
          <w:color w:val="000000" w:themeColor="text1"/>
        </w:rPr>
        <w:t xml:space="preserve">, </w:t>
      </w:r>
      <w:r w:rsidR="00E703DE">
        <w:rPr>
          <w:color w:val="000000" w:themeColor="text1"/>
        </w:rPr>
        <w:t>C</w:t>
      </w:r>
      <w:r w:rsidR="00040CA7">
        <w:rPr>
          <w:color w:val="000000" w:themeColor="text1"/>
        </w:rPr>
        <w:t>huck Riojas,</w:t>
      </w:r>
      <w:r w:rsidR="008F6F11">
        <w:rPr>
          <w:color w:val="000000" w:themeColor="text1"/>
        </w:rPr>
        <w:t xml:space="preserve"> </w:t>
      </w:r>
      <w:r w:rsidR="00802247">
        <w:rPr>
          <w:color w:val="000000" w:themeColor="text1"/>
        </w:rPr>
        <w:t>Michael Silveira</w:t>
      </w:r>
      <w:r w:rsidR="004C1B65">
        <w:rPr>
          <w:color w:val="000000" w:themeColor="text1"/>
        </w:rPr>
        <w:t xml:space="preserve"> (arrived at 3:04 p.m.)</w:t>
      </w:r>
      <w:r w:rsidR="00802247">
        <w:rPr>
          <w:color w:val="000000" w:themeColor="text1"/>
        </w:rPr>
        <w:t xml:space="preserve">, </w:t>
      </w:r>
      <w:r w:rsidR="00423054">
        <w:rPr>
          <w:color w:val="000000" w:themeColor="text1"/>
        </w:rPr>
        <w:t xml:space="preserve">Lydia Zabrycki </w:t>
      </w:r>
      <w:r w:rsidR="003063A6">
        <w:rPr>
          <w:color w:val="000000" w:themeColor="text1"/>
        </w:rPr>
        <w:t xml:space="preserve">and Legal Counsel </w:t>
      </w:r>
      <w:r w:rsidR="003D1E84">
        <w:rPr>
          <w:color w:val="000000" w:themeColor="text1"/>
        </w:rPr>
        <w:t>Ken Price</w:t>
      </w:r>
    </w:p>
    <w:p w:rsidR="00E10ECF" w:rsidRPr="00471109" w:rsidRDefault="00E10ECF" w:rsidP="00E10ECF">
      <w:pPr>
        <w:pStyle w:val="BlockText"/>
        <w:spacing w:after="0"/>
        <w:ind w:left="2966" w:right="540" w:hanging="2966"/>
        <w:rPr>
          <w:color w:val="000000" w:themeColor="text1"/>
          <w:sz w:val="16"/>
          <w:szCs w:val="16"/>
        </w:rPr>
      </w:pPr>
    </w:p>
    <w:p w:rsidR="001E7971" w:rsidRDefault="001E7971" w:rsidP="00680070">
      <w:pPr>
        <w:pStyle w:val="BlockText"/>
        <w:spacing w:after="0"/>
        <w:ind w:left="3060" w:right="540" w:hanging="2966"/>
        <w:rPr>
          <w:color w:val="000000" w:themeColor="text1"/>
        </w:rPr>
      </w:pPr>
      <w:r w:rsidRPr="000D1D24">
        <w:rPr>
          <w:color w:val="000000" w:themeColor="text1"/>
        </w:rPr>
        <w:tab/>
        <w:t xml:space="preserve">ABSENT </w:t>
      </w:r>
      <w:r w:rsidR="009C5AE8" w:rsidRPr="000D1D24">
        <w:rPr>
          <w:color w:val="000000" w:themeColor="text1"/>
        </w:rPr>
        <w:t xml:space="preserve">   </w:t>
      </w:r>
      <w:r w:rsidR="00C91002">
        <w:rPr>
          <w:color w:val="000000" w:themeColor="text1"/>
        </w:rPr>
        <w:t xml:space="preserve"> –</w:t>
      </w:r>
      <w:r w:rsidR="00C91002">
        <w:rPr>
          <w:color w:val="000000" w:themeColor="text1"/>
        </w:rPr>
        <w:tab/>
      </w:r>
      <w:r w:rsidR="005343CE">
        <w:rPr>
          <w:color w:val="000000" w:themeColor="text1"/>
        </w:rPr>
        <w:t>Sal Quintero</w:t>
      </w:r>
    </w:p>
    <w:p w:rsidR="007D1F78" w:rsidRDefault="007D1F78" w:rsidP="00680070">
      <w:pPr>
        <w:pStyle w:val="BlockText"/>
        <w:spacing w:after="0"/>
        <w:ind w:left="3060" w:right="540" w:hanging="2966"/>
        <w:rPr>
          <w:color w:val="000000" w:themeColor="text1"/>
        </w:rPr>
      </w:pPr>
    </w:p>
    <w:p w:rsidR="007D1F78" w:rsidRPr="00471109" w:rsidRDefault="007D1F78" w:rsidP="00680070">
      <w:pPr>
        <w:pStyle w:val="BlockText"/>
        <w:spacing w:after="0"/>
        <w:ind w:left="3060" w:right="540" w:hanging="2966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Director Karbassi arrived (3:01 p.m.)</w:t>
      </w:r>
    </w:p>
    <w:p w:rsidR="00E10ECF" w:rsidRDefault="00E10ECF" w:rsidP="00E10ECF">
      <w:pPr>
        <w:pStyle w:val="BlockText"/>
        <w:spacing w:after="0"/>
        <w:ind w:left="2966" w:right="540" w:hanging="2966"/>
        <w:rPr>
          <w:color w:val="000000" w:themeColor="text1"/>
          <w:sz w:val="16"/>
          <w:szCs w:val="16"/>
        </w:rPr>
      </w:pPr>
    </w:p>
    <w:p w:rsidR="00E10ECF" w:rsidRPr="007D1F78" w:rsidRDefault="001E7971" w:rsidP="007D1F78">
      <w:pPr>
        <w:pStyle w:val="BlockText"/>
        <w:spacing w:after="0"/>
        <w:ind w:left="2966" w:right="540" w:hanging="2966"/>
        <w:rPr>
          <w:color w:val="000000" w:themeColor="text1"/>
          <w:szCs w:val="22"/>
        </w:rPr>
      </w:pPr>
      <w:r w:rsidRPr="000D1D24">
        <w:rPr>
          <w:color w:val="000000" w:themeColor="text1"/>
          <w:szCs w:val="22"/>
        </w:rPr>
        <w:t xml:space="preserve">AGENDA CHANGES:  </w:t>
      </w:r>
      <w:r w:rsidRPr="000D1D24">
        <w:rPr>
          <w:color w:val="000000" w:themeColor="text1"/>
          <w:sz w:val="21"/>
          <w:szCs w:val="21"/>
        </w:rPr>
        <w:tab/>
      </w:r>
      <w:r w:rsidR="007D1F78">
        <w:rPr>
          <w:color w:val="000000" w:themeColor="text1"/>
          <w:sz w:val="21"/>
          <w:szCs w:val="21"/>
        </w:rPr>
        <w:t xml:space="preserve">  </w:t>
      </w:r>
      <w:r w:rsidR="001865F3" w:rsidRPr="007D1F78">
        <w:rPr>
          <w:color w:val="000000" w:themeColor="text1"/>
          <w:szCs w:val="22"/>
        </w:rPr>
        <w:t>None</w:t>
      </w:r>
      <w:r w:rsidR="00AA76A4" w:rsidRPr="007D1F78">
        <w:rPr>
          <w:color w:val="000000" w:themeColor="text1"/>
          <w:szCs w:val="22"/>
        </w:rPr>
        <w:t xml:space="preserve">  </w:t>
      </w:r>
      <w:r w:rsidR="00CC7584" w:rsidRPr="007D1F78">
        <w:rPr>
          <w:color w:val="000000" w:themeColor="text1"/>
          <w:szCs w:val="22"/>
        </w:rPr>
        <w:t xml:space="preserve"> </w:t>
      </w:r>
      <w:r w:rsidR="00290F5A" w:rsidRPr="007D1F78">
        <w:rPr>
          <w:color w:val="000000" w:themeColor="text1"/>
          <w:szCs w:val="22"/>
        </w:rPr>
        <w:t xml:space="preserve"> </w:t>
      </w:r>
    </w:p>
    <w:p w:rsidR="00F1305B" w:rsidRPr="00471109" w:rsidRDefault="00F1305B" w:rsidP="00F1305B">
      <w:pPr>
        <w:pStyle w:val="BodyTextIndent"/>
        <w:tabs>
          <w:tab w:val="left" w:pos="1440"/>
          <w:tab w:val="left" w:pos="2520"/>
        </w:tabs>
        <w:spacing w:after="0"/>
        <w:ind w:left="2966" w:right="450" w:hanging="2966"/>
        <w:jc w:val="both"/>
        <w:rPr>
          <w:color w:val="000000" w:themeColor="text1"/>
          <w:sz w:val="16"/>
          <w:szCs w:val="16"/>
        </w:rPr>
      </w:pP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 w:rsidRPr="00453A72">
        <w:rPr>
          <w:szCs w:val="22"/>
        </w:rPr>
        <w:t>ABSTENTIONS</w:t>
      </w:r>
      <w:r>
        <w:rPr>
          <w:szCs w:val="22"/>
        </w:rPr>
        <w:t>/RECUSALS/</w:t>
      </w:r>
      <w:r w:rsidRPr="00453A72">
        <w:rPr>
          <w:szCs w:val="22"/>
        </w:rPr>
        <w:tab/>
      </w: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DISCLOSURES OF</w:t>
      </w: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POTENTIAL CONFLICTS OF</w:t>
      </w:r>
    </w:p>
    <w:p w:rsidR="00090545" w:rsidRPr="00471109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3060" w:hanging="3060"/>
        <w:jc w:val="both"/>
        <w:rPr>
          <w:color w:val="000000" w:themeColor="text1"/>
          <w:sz w:val="16"/>
          <w:szCs w:val="16"/>
        </w:rPr>
      </w:pPr>
      <w:r>
        <w:rPr>
          <w:szCs w:val="22"/>
        </w:rPr>
        <w:t>INTEREST:</w:t>
      </w:r>
      <w:r w:rsidRPr="00226C8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7D1F78">
        <w:rPr>
          <w:szCs w:val="22"/>
        </w:rPr>
        <w:t>None</w:t>
      </w:r>
    </w:p>
    <w:p w:rsidR="00644EC3" w:rsidRPr="00471109" w:rsidRDefault="00644EC3" w:rsidP="00E10ECF">
      <w:pPr>
        <w:ind w:left="2966" w:right="446" w:hanging="2966"/>
        <w:jc w:val="both"/>
        <w:outlineLvl w:val="0"/>
        <w:rPr>
          <w:rFonts w:cs="Arial"/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8"/>
        <w:gridCol w:w="7470"/>
      </w:tblGrid>
      <w:tr w:rsidR="001E7971" w:rsidRPr="007D1F78">
        <w:tc>
          <w:tcPr>
            <w:tcW w:w="2988" w:type="dxa"/>
          </w:tcPr>
          <w:p w:rsidR="001E7971" w:rsidRPr="007D1F78" w:rsidRDefault="001E7971" w:rsidP="00C35D74">
            <w:pPr>
              <w:spacing w:after="120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7D1F78">
              <w:rPr>
                <w:rFonts w:cs="Arial"/>
                <w:color w:val="000000" w:themeColor="text1"/>
                <w:sz w:val="22"/>
                <w:szCs w:val="22"/>
              </w:rPr>
              <w:t xml:space="preserve">COMMITTEE CHAIR/STAFF COMMENTS:  </w:t>
            </w:r>
          </w:p>
        </w:tc>
        <w:tc>
          <w:tcPr>
            <w:tcW w:w="7470" w:type="dxa"/>
          </w:tcPr>
          <w:p w:rsidR="00E47718" w:rsidRDefault="003918E6" w:rsidP="00001750">
            <w:pPr>
              <w:ind w:left="72"/>
              <w:jc w:val="both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918E6">
              <w:rPr>
                <w:rFonts w:cs="Arial"/>
                <w:color w:val="000000" w:themeColor="text1"/>
                <w:sz w:val="22"/>
                <w:szCs w:val="22"/>
              </w:rPr>
              <w:t>Blake Konczal, Executive Director, Fresno Regional Workforce Development Board (FRWDB)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reported that for the first time, the FRWDB received a grant from the United States Department of Health and Human Services in the amount of $750,000 under the FIRE program.  This program provides employment related training for single fathers.  </w:t>
            </w:r>
          </w:p>
          <w:p w:rsidR="003918E6" w:rsidRDefault="003918E6" w:rsidP="00001750">
            <w:pPr>
              <w:ind w:left="72"/>
              <w:jc w:val="both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918E6" w:rsidRPr="003918E6" w:rsidRDefault="003918E6" w:rsidP="004C1B65">
            <w:pPr>
              <w:ind w:left="72"/>
              <w:jc w:val="both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Chair Hensley announced that Director Riojas has accepted the role of Chair of the Adult Council.</w:t>
            </w:r>
          </w:p>
        </w:tc>
      </w:tr>
    </w:tbl>
    <w:p w:rsidR="00C35D74" w:rsidRPr="007D1F78" w:rsidRDefault="001E7971" w:rsidP="007D1F78">
      <w:pPr>
        <w:spacing w:before="120"/>
        <w:ind w:left="2880" w:hanging="2880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7D1F78">
        <w:rPr>
          <w:rFonts w:cs="Arial"/>
          <w:color w:val="000000" w:themeColor="text1"/>
          <w:sz w:val="22"/>
          <w:szCs w:val="22"/>
        </w:rPr>
        <w:t xml:space="preserve">PUBLIC COMMENTS:  </w:t>
      </w:r>
      <w:r w:rsidRPr="007D1F78">
        <w:rPr>
          <w:rFonts w:cs="Arial"/>
          <w:color w:val="000000" w:themeColor="text1"/>
          <w:sz w:val="22"/>
          <w:szCs w:val="22"/>
        </w:rPr>
        <w:tab/>
      </w:r>
      <w:r w:rsidR="00244CD6" w:rsidRPr="007D1F78">
        <w:rPr>
          <w:rFonts w:cs="Arial"/>
          <w:color w:val="000000" w:themeColor="text1"/>
          <w:sz w:val="22"/>
          <w:szCs w:val="22"/>
        </w:rPr>
        <w:t xml:space="preserve">   </w:t>
      </w:r>
      <w:r w:rsidR="001D2143" w:rsidRPr="007D1F78">
        <w:rPr>
          <w:rFonts w:cs="Arial"/>
          <w:color w:val="000000" w:themeColor="text1"/>
          <w:sz w:val="22"/>
          <w:szCs w:val="22"/>
        </w:rPr>
        <w:t>None</w:t>
      </w:r>
      <w:r w:rsidR="00C35D74" w:rsidRPr="007D1F78">
        <w:rPr>
          <w:rFonts w:cs="Arial"/>
          <w:color w:val="000000" w:themeColor="text1"/>
          <w:sz w:val="22"/>
          <w:szCs w:val="22"/>
        </w:rPr>
        <w:t xml:space="preserve"> </w:t>
      </w:r>
    </w:p>
    <w:p w:rsidR="001E7971" w:rsidRPr="007D1F78" w:rsidRDefault="001E7971" w:rsidP="002E0AEC">
      <w:pPr>
        <w:ind w:left="2966" w:right="446" w:hanging="2966"/>
        <w:jc w:val="both"/>
        <w:outlineLvl w:val="0"/>
        <w:rPr>
          <w:rFonts w:cs="Arial"/>
          <w:color w:val="000000" w:themeColor="text1"/>
          <w:sz w:val="22"/>
          <w:szCs w:val="22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9450"/>
      </w:tblGrid>
      <w:tr w:rsidR="001E7971" w:rsidRPr="000D1D24" w:rsidTr="000037E9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7971" w:rsidRPr="000D1D24" w:rsidRDefault="001E7971">
            <w:pPr>
              <w:pStyle w:val="Heading2"/>
              <w:keepNext w:val="0"/>
              <w:spacing w:before="80" w:after="80"/>
              <w:rPr>
                <w:rFonts w:cs="Arial"/>
                <w:color w:val="000000" w:themeColor="text1"/>
                <w:sz w:val="21"/>
                <w:szCs w:val="21"/>
              </w:rPr>
            </w:pPr>
            <w:r w:rsidRPr="000D1D24">
              <w:rPr>
                <w:rFonts w:cs="Arial"/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1E7971" w:rsidRPr="000D1D24" w:rsidRDefault="001E7971">
            <w:pPr>
              <w:pStyle w:val="Heading2"/>
              <w:keepNext w:val="0"/>
              <w:spacing w:before="80" w:after="80"/>
              <w:rPr>
                <w:rFonts w:cs="Arial"/>
                <w:color w:val="000000" w:themeColor="text1"/>
                <w:sz w:val="21"/>
                <w:szCs w:val="21"/>
              </w:rPr>
            </w:pPr>
            <w:r w:rsidRPr="000D1D24">
              <w:rPr>
                <w:rFonts w:cs="Arial"/>
                <w:color w:val="000000" w:themeColor="text1"/>
                <w:sz w:val="21"/>
                <w:szCs w:val="21"/>
              </w:rPr>
              <w:t>Description/Action Taken</w:t>
            </w:r>
          </w:p>
        </w:tc>
      </w:tr>
      <w:tr w:rsidR="00E21143" w:rsidRPr="000D1D24" w:rsidTr="00C66908">
        <w:trPr>
          <w:cantSplit/>
        </w:trPr>
        <w:tc>
          <w:tcPr>
            <w:tcW w:w="990" w:type="dxa"/>
          </w:tcPr>
          <w:p w:rsidR="00E21143" w:rsidRPr="00E21143" w:rsidRDefault="00E21143" w:rsidP="007D1F78">
            <w:pPr>
              <w:pStyle w:val="Heading2"/>
              <w:keepNext w:val="0"/>
              <w:spacing w:before="120"/>
              <w:rPr>
                <w:rFonts w:cs="Arial"/>
                <w:color w:val="000000" w:themeColor="text1"/>
                <w:sz w:val="21"/>
                <w:szCs w:val="21"/>
              </w:rPr>
            </w:pPr>
            <w:r w:rsidRPr="00E21143">
              <w:rPr>
                <w:rFonts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9450" w:type="dxa"/>
          </w:tcPr>
          <w:p w:rsidR="00F8300F" w:rsidRDefault="007D1F78" w:rsidP="007D1F78">
            <w:pPr>
              <w:pStyle w:val="Heading2"/>
              <w:keepNext w:val="0"/>
              <w:spacing w:before="120"/>
              <w:rPr>
                <w:rFonts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July</w:t>
            </w:r>
            <w:r w:rsidR="00D531CC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 xml:space="preserve"> 15</w:t>
            </w:r>
            <w:r w:rsidR="005343CE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 xml:space="preserve">, 2020, </w:t>
            </w:r>
            <w:r w:rsidR="00E21143" w:rsidRPr="00E21143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Executive Committee Meeting Minutes</w:t>
            </w:r>
          </w:p>
          <w:p w:rsidR="007D1F78" w:rsidRPr="007D1F78" w:rsidRDefault="007D1F78" w:rsidP="007D1F78"/>
        </w:tc>
      </w:tr>
      <w:tr w:rsidR="00E21143" w:rsidRPr="000D1D24" w:rsidTr="000037E9">
        <w:trPr>
          <w:cantSplit/>
        </w:trPr>
        <w:tc>
          <w:tcPr>
            <w:tcW w:w="990" w:type="dxa"/>
          </w:tcPr>
          <w:p w:rsidR="00E21143" w:rsidRPr="00E21143" w:rsidRDefault="00E21143" w:rsidP="00E53FD1">
            <w:pPr>
              <w:pStyle w:val="Heading2"/>
              <w:keepNext w:val="0"/>
              <w:contextualSpacing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450" w:type="dxa"/>
          </w:tcPr>
          <w:p w:rsidR="00E21143" w:rsidRDefault="003918E6" w:rsidP="00C66908">
            <w:pPr>
              <w:pStyle w:val="Heading2"/>
              <w:keepNext w:val="0"/>
              <w:jc w:val="both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Mr.</w:t>
            </w:r>
            <w:r w:rsidR="005343CE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Konczal</w:t>
            </w:r>
            <w:r w:rsidR="00E21143" w:rsidRPr="00E2114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requested approval of the </w:t>
            </w:r>
            <w:r w:rsidR="007D1F78">
              <w:rPr>
                <w:rFonts w:cs="Arial"/>
                <w:b w:val="0"/>
                <w:color w:val="000000" w:themeColor="text1"/>
                <w:sz w:val="22"/>
                <w:szCs w:val="22"/>
              </w:rPr>
              <w:t>July</w:t>
            </w:r>
            <w:r w:rsidR="003E4068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15</w:t>
            </w:r>
            <w:r w:rsidR="005343CE">
              <w:rPr>
                <w:rFonts w:cs="Arial"/>
                <w:b w:val="0"/>
                <w:color w:val="000000" w:themeColor="text1"/>
                <w:sz w:val="22"/>
                <w:szCs w:val="22"/>
              </w:rPr>
              <w:t>, 2020, Executive Committee</w:t>
            </w:r>
            <w:r w:rsidR="00C5403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23054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(Committee) </w:t>
            </w:r>
            <w:r w:rsidR="00E21143" w:rsidRPr="00E21143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meeting minutes.  </w:t>
            </w:r>
          </w:p>
          <w:p w:rsidR="00D01134" w:rsidRPr="00B602AE" w:rsidRDefault="00D01134" w:rsidP="00E53FD1">
            <w:pPr>
              <w:contextualSpacing/>
              <w:rPr>
                <w:sz w:val="22"/>
                <w:szCs w:val="22"/>
              </w:rPr>
            </w:pPr>
          </w:p>
          <w:p w:rsidR="00E21143" w:rsidRDefault="007D1F78" w:rsidP="00E53FD1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RIOJAS</w:t>
            </w:r>
            <w:r w:rsidR="00AD17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BLUNT</w:t>
            </w:r>
            <w:r w:rsidR="00304B76">
              <w:rPr>
                <w:b/>
                <w:sz w:val="22"/>
                <w:szCs w:val="22"/>
              </w:rPr>
              <w:t xml:space="preserve"> </w:t>
            </w:r>
            <w:r w:rsidR="00B602AE" w:rsidRPr="00B602AE">
              <w:rPr>
                <w:b/>
                <w:sz w:val="22"/>
                <w:szCs w:val="22"/>
              </w:rPr>
              <w:t xml:space="preserve">– APPROVED THE </w:t>
            </w:r>
            <w:r>
              <w:rPr>
                <w:b/>
                <w:sz w:val="22"/>
                <w:szCs w:val="22"/>
              </w:rPr>
              <w:t>JULY</w:t>
            </w:r>
            <w:r w:rsidR="00D531CC">
              <w:rPr>
                <w:b/>
                <w:sz w:val="22"/>
                <w:szCs w:val="22"/>
              </w:rPr>
              <w:t xml:space="preserve"> 15</w:t>
            </w:r>
            <w:r w:rsidR="005343CE">
              <w:rPr>
                <w:b/>
                <w:sz w:val="22"/>
                <w:szCs w:val="22"/>
              </w:rPr>
              <w:t>, 2020</w:t>
            </w:r>
            <w:r w:rsidR="00C54035">
              <w:rPr>
                <w:b/>
                <w:sz w:val="22"/>
                <w:szCs w:val="22"/>
              </w:rPr>
              <w:t xml:space="preserve">, </w:t>
            </w:r>
            <w:r w:rsidR="00B602AE" w:rsidRPr="00B602AE">
              <w:rPr>
                <w:b/>
                <w:sz w:val="22"/>
                <w:szCs w:val="22"/>
              </w:rPr>
              <w:t xml:space="preserve">EXECUTIVE COMMITTEE MEETING MINUTES.  </w:t>
            </w:r>
            <w:r w:rsidR="005343CE">
              <w:rPr>
                <w:b/>
                <w:sz w:val="22"/>
                <w:szCs w:val="22"/>
              </w:rPr>
              <w:t xml:space="preserve">VOTE:  YES – </w:t>
            </w:r>
            <w:r>
              <w:rPr>
                <w:b/>
                <w:sz w:val="22"/>
                <w:szCs w:val="22"/>
              </w:rPr>
              <w:t>6</w:t>
            </w:r>
            <w:r w:rsidR="005343CE">
              <w:rPr>
                <w:b/>
                <w:sz w:val="22"/>
                <w:szCs w:val="22"/>
              </w:rPr>
              <w:t>, NO – 0 (</w:t>
            </w:r>
            <w:r w:rsidR="00B602AE" w:rsidRPr="00B602AE">
              <w:rPr>
                <w:b/>
                <w:sz w:val="22"/>
                <w:szCs w:val="22"/>
              </w:rPr>
              <w:t>UNANIMOUS)</w:t>
            </w:r>
          </w:p>
          <w:p w:rsidR="00E53FD1" w:rsidRPr="00E21143" w:rsidRDefault="00E53FD1" w:rsidP="00E53FD1">
            <w:pPr>
              <w:contextualSpacing/>
              <w:jc w:val="both"/>
            </w:pPr>
          </w:p>
        </w:tc>
      </w:tr>
      <w:tr w:rsidR="00D531CC" w:rsidRPr="00AA1031" w:rsidTr="000037E9">
        <w:trPr>
          <w:cantSplit/>
          <w:trHeight w:val="288"/>
        </w:trPr>
        <w:tc>
          <w:tcPr>
            <w:tcW w:w="990" w:type="dxa"/>
          </w:tcPr>
          <w:p w:rsidR="00D531CC" w:rsidRDefault="00D531CC" w:rsidP="00E53FD1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450" w:type="dxa"/>
            <w:vAlign w:val="center"/>
          </w:tcPr>
          <w:p w:rsidR="00D531CC" w:rsidRDefault="00D531CC" w:rsidP="000037E9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Items Referred by Other Committees</w:t>
            </w:r>
          </w:p>
          <w:p w:rsidR="00D531CC" w:rsidRDefault="00D531CC" w:rsidP="000037E9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D531CC" w:rsidRPr="00AA1031" w:rsidTr="000037E9">
        <w:trPr>
          <w:cantSplit/>
          <w:trHeight w:val="288"/>
        </w:trPr>
        <w:tc>
          <w:tcPr>
            <w:tcW w:w="990" w:type="dxa"/>
          </w:tcPr>
          <w:p w:rsidR="00D531CC" w:rsidRDefault="00D531CC" w:rsidP="00E53FD1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D531CC" w:rsidRDefault="00D531CC" w:rsidP="000037E9">
            <w:pPr>
              <w:contextualSpacing/>
              <w:jc w:val="both"/>
              <w:rPr>
                <w:sz w:val="22"/>
                <w:szCs w:val="22"/>
              </w:rPr>
            </w:pPr>
            <w:r w:rsidRPr="00D531CC">
              <w:rPr>
                <w:sz w:val="22"/>
                <w:szCs w:val="22"/>
              </w:rPr>
              <w:t>There were no items referred by other committees.</w:t>
            </w:r>
          </w:p>
          <w:p w:rsidR="00D531CC" w:rsidRDefault="00D531CC" w:rsidP="000037E9">
            <w:pPr>
              <w:contextualSpacing/>
              <w:jc w:val="both"/>
              <w:rPr>
                <w:sz w:val="22"/>
                <w:szCs w:val="22"/>
              </w:rPr>
            </w:pPr>
          </w:p>
          <w:p w:rsidR="007D1F78" w:rsidRDefault="007D1F78" w:rsidP="000037E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Silveira arrived (3:04 p.m.)</w:t>
            </w:r>
          </w:p>
          <w:p w:rsidR="003918E6" w:rsidRDefault="003918E6" w:rsidP="000037E9">
            <w:pPr>
              <w:contextualSpacing/>
              <w:jc w:val="both"/>
              <w:rPr>
                <w:sz w:val="22"/>
                <w:szCs w:val="22"/>
              </w:rPr>
            </w:pPr>
          </w:p>
          <w:p w:rsidR="003918E6" w:rsidRDefault="003918E6" w:rsidP="000037E9">
            <w:pPr>
              <w:contextualSpacing/>
              <w:jc w:val="both"/>
              <w:rPr>
                <w:sz w:val="22"/>
                <w:szCs w:val="22"/>
              </w:rPr>
            </w:pPr>
          </w:p>
          <w:p w:rsidR="003918E6" w:rsidRDefault="003918E6" w:rsidP="000037E9">
            <w:pPr>
              <w:contextualSpacing/>
              <w:jc w:val="both"/>
              <w:rPr>
                <w:sz w:val="22"/>
                <w:szCs w:val="22"/>
              </w:rPr>
            </w:pPr>
          </w:p>
          <w:p w:rsidR="007D1F78" w:rsidRPr="00D531CC" w:rsidRDefault="007D1F78" w:rsidP="000037E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D62A3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787B3B" w:rsidRPr="003D62A3" w:rsidRDefault="003918E6" w:rsidP="007E6CC1">
            <w:pPr>
              <w:pStyle w:val="Heading2"/>
              <w:keepNext w:val="0"/>
              <w:contextualSpacing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3</w:t>
            </w:r>
            <w:r w:rsidR="003D62A3" w:rsidRPr="00D566C3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787B3B" w:rsidRPr="003D62A3" w:rsidRDefault="003918E6" w:rsidP="00E53FD1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August</w:t>
            </w:r>
            <w:r w:rsidR="007E6CC1">
              <w:rPr>
                <w:b/>
                <w:sz w:val="22"/>
                <w:szCs w:val="22"/>
                <w:u w:val="single"/>
              </w:rPr>
              <w:t xml:space="preserve"> 2020</w:t>
            </w:r>
            <w:r w:rsidR="003D62A3" w:rsidRPr="003D62A3">
              <w:rPr>
                <w:b/>
                <w:sz w:val="22"/>
                <w:szCs w:val="22"/>
                <w:u w:val="single"/>
              </w:rPr>
              <w:t xml:space="preserve"> Financial Report</w:t>
            </w:r>
          </w:p>
          <w:p w:rsidR="003D62A3" w:rsidRPr="003D62A3" w:rsidRDefault="003D62A3" w:rsidP="00E53FD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9762D" w:rsidRPr="00AA1031" w:rsidTr="000037E9">
        <w:trPr>
          <w:cantSplit/>
          <w:trHeight w:val="288"/>
        </w:trPr>
        <w:tc>
          <w:tcPr>
            <w:tcW w:w="990" w:type="dxa"/>
          </w:tcPr>
          <w:p w:rsidR="0069762D" w:rsidRPr="00AA1031" w:rsidRDefault="0069762D" w:rsidP="00E53FD1">
            <w:pPr>
              <w:pStyle w:val="Heading2"/>
              <w:keepNext w:val="0"/>
              <w:ind w:right="158"/>
              <w:contextualSpacing/>
              <w:rPr>
                <w:rFonts w:cs="Arial"/>
                <w:b w:val="0"/>
                <w:noProof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9450" w:type="dxa"/>
            <w:vAlign w:val="center"/>
          </w:tcPr>
          <w:p w:rsidR="0095384B" w:rsidRDefault="0095384B" w:rsidP="00E53FD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Cheryl Beierschmitt, Deputy Director of Fiscal Services, FRWDB, presented the </w:t>
            </w:r>
            <w:r w:rsidR="003918E6">
              <w:rPr>
                <w:sz w:val="22"/>
                <w:szCs w:val="22"/>
              </w:rPr>
              <w:t>August</w:t>
            </w:r>
            <w:r w:rsidR="007E6CC1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Financial Report for the Committee’s acceptance.  She </w:t>
            </w:r>
            <w:r w:rsidR="00183757">
              <w:rPr>
                <w:sz w:val="22"/>
                <w:szCs w:val="22"/>
              </w:rPr>
              <w:t>reviewed all of the charts with the Committee and the</w:t>
            </w:r>
            <w:r w:rsidR="007E6CC1">
              <w:rPr>
                <w:sz w:val="22"/>
                <w:szCs w:val="22"/>
              </w:rPr>
              <w:t xml:space="preserve"> Committee had no questions.</w:t>
            </w:r>
          </w:p>
          <w:p w:rsidR="00D01134" w:rsidRDefault="00D01134" w:rsidP="00E53FD1">
            <w:pPr>
              <w:contextualSpacing/>
              <w:jc w:val="both"/>
              <w:rPr>
                <w:sz w:val="22"/>
                <w:szCs w:val="22"/>
              </w:rPr>
            </w:pPr>
          </w:p>
          <w:p w:rsidR="007E6CC1" w:rsidRDefault="003918E6" w:rsidP="007E6CC1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BLUNT</w:t>
            </w:r>
            <w:r w:rsidR="003D62A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ZABRYCKI</w:t>
            </w:r>
            <w:r w:rsidR="0095384B">
              <w:rPr>
                <w:b/>
                <w:sz w:val="22"/>
                <w:szCs w:val="22"/>
              </w:rPr>
              <w:t xml:space="preserve"> </w:t>
            </w:r>
            <w:r w:rsidR="0095384B" w:rsidRPr="00E21143">
              <w:rPr>
                <w:b/>
                <w:sz w:val="22"/>
                <w:szCs w:val="22"/>
              </w:rPr>
              <w:t xml:space="preserve">– ACCEPTED THE </w:t>
            </w:r>
            <w:r>
              <w:rPr>
                <w:b/>
                <w:sz w:val="22"/>
                <w:szCs w:val="22"/>
              </w:rPr>
              <w:t>AUGUST</w:t>
            </w:r>
            <w:r w:rsidR="007E6CC1">
              <w:rPr>
                <w:b/>
                <w:sz w:val="22"/>
                <w:szCs w:val="22"/>
              </w:rPr>
              <w:t xml:space="preserve"> 2020</w:t>
            </w:r>
            <w:r w:rsidR="0095384B" w:rsidRPr="00E21143">
              <w:rPr>
                <w:b/>
                <w:sz w:val="22"/>
                <w:szCs w:val="22"/>
              </w:rPr>
              <w:t xml:space="preserve"> </w:t>
            </w:r>
            <w:r w:rsidR="0095384B">
              <w:rPr>
                <w:b/>
                <w:sz w:val="22"/>
                <w:szCs w:val="22"/>
              </w:rPr>
              <w:t>FINANCIAL</w:t>
            </w:r>
            <w:r w:rsidR="0095384B" w:rsidRPr="00E21143">
              <w:rPr>
                <w:b/>
                <w:sz w:val="22"/>
                <w:szCs w:val="22"/>
              </w:rPr>
              <w:t xml:space="preserve"> REPORT</w:t>
            </w:r>
            <w:r w:rsidR="0095384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384B">
              <w:rPr>
                <w:b/>
                <w:sz w:val="22"/>
                <w:szCs w:val="22"/>
              </w:rPr>
              <w:t xml:space="preserve"> </w:t>
            </w:r>
            <w:r w:rsidR="007E6CC1">
              <w:rPr>
                <w:b/>
                <w:sz w:val="22"/>
                <w:szCs w:val="22"/>
              </w:rPr>
              <w:t xml:space="preserve">VOTE:  YES – </w:t>
            </w:r>
            <w:r w:rsidR="00646554">
              <w:rPr>
                <w:b/>
                <w:sz w:val="22"/>
                <w:szCs w:val="22"/>
              </w:rPr>
              <w:t>7</w:t>
            </w:r>
            <w:r w:rsidR="007E6CC1">
              <w:rPr>
                <w:b/>
                <w:sz w:val="22"/>
                <w:szCs w:val="22"/>
              </w:rPr>
              <w:t>, NO – 0 (</w:t>
            </w:r>
            <w:r w:rsidR="007E6CC1" w:rsidRPr="00B602AE">
              <w:rPr>
                <w:b/>
                <w:sz w:val="22"/>
                <w:szCs w:val="22"/>
              </w:rPr>
              <w:t>UNANIMOUS)</w:t>
            </w:r>
          </w:p>
          <w:p w:rsidR="00E53FD1" w:rsidRPr="00AA1031" w:rsidRDefault="00E53FD1" w:rsidP="00E53FD1">
            <w:pPr>
              <w:contextualSpacing/>
              <w:jc w:val="both"/>
              <w:rPr>
                <w:rFonts w:cs="Arial"/>
                <w:b/>
                <w:color w:val="000000" w:themeColor="text1"/>
                <w:sz w:val="22"/>
                <w:szCs w:val="22"/>
                <w:highlight w:val="green"/>
                <w:u w:val="single"/>
              </w:rPr>
            </w:pPr>
          </w:p>
        </w:tc>
      </w:tr>
      <w:tr w:rsidR="0069762D" w:rsidRPr="00AA1031" w:rsidTr="000037E9">
        <w:trPr>
          <w:cantSplit/>
          <w:trHeight w:val="288"/>
        </w:trPr>
        <w:tc>
          <w:tcPr>
            <w:tcW w:w="990" w:type="dxa"/>
          </w:tcPr>
          <w:p w:rsidR="0069762D" w:rsidRPr="0095384B" w:rsidRDefault="003918E6" w:rsidP="00E53FD1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4</w:t>
            </w:r>
            <w:r w:rsidR="0069762D" w:rsidRPr="0095384B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9762D" w:rsidRDefault="003918E6" w:rsidP="00E53FD1">
            <w:pPr>
              <w:contextualSpacing/>
              <w:jc w:val="both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August</w:t>
            </w:r>
            <w:r w:rsidR="007E6CC1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 xml:space="preserve"> 2020</w:t>
            </w:r>
            <w:r w:rsidR="0069762D" w:rsidRPr="0095384B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9762D" w:rsidRPr="0095384B">
              <w:rPr>
                <w:b/>
                <w:sz w:val="22"/>
                <w:szCs w:val="22"/>
                <w:u w:val="single"/>
              </w:rPr>
              <w:t xml:space="preserve">Agency Budget and Expenditures </w:t>
            </w:r>
            <w:r w:rsidR="0069762D" w:rsidRPr="0095384B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Report</w:t>
            </w:r>
          </w:p>
          <w:p w:rsidR="00E53FD1" w:rsidRPr="0095384B" w:rsidRDefault="00E53FD1" w:rsidP="00E53FD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69762D" w:rsidRPr="00AA1031" w:rsidTr="000037E9">
        <w:trPr>
          <w:cantSplit/>
          <w:trHeight w:val="288"/>
        </w:trPr>
        <w:tc>
          <w:tcPr>
            <w:tcW w:w="990" w:type="dxa"/>
          </w:tcPr>
          <w:p w:rsidR="0069762D" w:rsidRPr="0095384B" w:rsidRDefault="0069762D" w:rsidP="00E53FD1">
            <w:pPr>
              <w:pStyle w:val="Heading2"/>
              <w:keepNext w:val="0"/>
              <w:ind w:right="158"/>
              <w:contextualSpacing/>
              <w:rPr>
                <w:rFonts w:cs="Arial"/>
                <w:b w:val="0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183757" w:rsidRDefault="0069762D" w:rsidP="00E53FD1">
            <w:pPr>
              <w:contextualSpacing/>
              <w:jc w:val="both"/>
              <w:rPr>
                <w:sz w:val="22"/>
                <w:szCs w:val="22"/>
              </w:rPr>
            </w:pPr>
            <w:r w:rsidRPr="0095384B">
              <w:rPr>
                <w:sz w:val="22"/>
                <w:szCs w:val="22"/>
              </w:rPr>
              <w:t xml:space="preserve">Ms. Beierschmitt presented the </w:t>
            </w:r>
            <w:r w:rsidR="003918E6">
              <w:rPr>
                <w:sz w:val="22"/>
                <w:szCs w:val="22"/>
              </w:rPr>
              <w:t>August</w:t>
            </w:r>
            <w:r w:rsidR="007E6CC1">
              <w:rPr>
                <w:sz w:val="22"/>
                <w:szCs w:val="22"/>
              </w:rPr>
              <w:t xml:space="preserve"> 2020</w:t>
            </w:r>
            <w:r w:rsidRPr="0095384B">
              <w:rPr>
                <w:sz w:val="22"/>
                <w:szCs w:val="22"/>
              </w:rPr>
              <w:t xml:space="preserve"> Agency Budget and Expenditures Report for the Committee’s acceptance</w:t>
            </w:r>
            <w:r w:rsidR="00D566C3">
              <w:rPr>
                <w:sz w:val="22"/>
                <w:szCs w:val="22"/>
              </w:rPr>
              <w:t xml:space="preserve">.  She </w:t>
            </w:r>
            <w:r w:rsidR="007E6CC1">
              <w:rPr>
                <w:sz w:val="22"/>
                <w:szCs w:val="22"/>
              </w:rPr>
              <w:t>reminded the Executive Committee that the year-to-date expenditures variance is based on a straight line method</w:t>
            </w:r>
            <w:r w:rsidR="003918E6">
              <w:rPr>
                <w:sz w:val="22"/>
                <w:szCs w:val="22"/>
              </w:rPr>
              <w:t>, except for the insurance and the membership line items,</w:t>
            </w:r>
            <w:r w:rsidR="007E6CC1">
              <w:rPr>
                <w:sz w:val="22"/>
                <w:szCs w:val="22"/>
              </w:rPr>
              <w:t xml:space="preserve"> and that</w:t>
            </w:r>
            <w:r w:rsidR="00D566C3">
              <w:rPr>
                <w:sz w:val="22"/>
                <w:szCs w:val="22"/>
              </w:rPr>
              <w:t xml:space="preserve"> </w:t>
            </w:r>
            <w:r w:rsidRPr="0095384B">
              <w:rPr>
                <w:sz w:val="22"/>
                <w:szCs w:val="22"/>
              </w:rPr>
              <w:t xml:space="preserve">FRWDB staff had no concerns with the report.  </w:t>
            </w:r>
          </w:p>
          <w:p w:rsidR="00183757" w:rsidRDefault="00183757" w:rsidP="00E53FD1">
            <w:pPr>
              <w:contextualSpacing/>
              <w:jc w:val="both"/>
              <w:rPr>
                <w:sz w:val="22"/>
                <w:szCs w:val="22"/>
              </w:rPr>
            </w:pPr>
          </w:p>
          <w:p w:rsidR="00AF5528" w:rsidRDefault="003918E6" w:rsidP="00AF5528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BLUNT</w:t>
            </w:r>
            <w:r w:rsidR="0095384B" w:rsidRPr="0095384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MONTALBANO</w:t>
            </w:r>
            <w:r w:rsidR="0095384B" w:rsidRPr="0095384B">
              <w:rPr>
                <w:b/>
                <w:sz w:val="22"/>
                <w:szCs w:val="22"/>
              </w:rPr>
              <w:t xml:space="preserve"> – ACCEPTED THE </w:t>
            </w:r>
            <w:r>
              <w:rPr>
                <w:b/>
                <w:sz w:val="22"/>
                <w:szCs w:val="22"/>
              </w:rPr>
              <w:t>AUGUST</w:t>
            </w:r>
            <w:r w:rsidR="007E6CC1">
              <w:rPr>
                <w:b/>
                <w:sz w:val="22"/>
                <w:szCs w:val="22"/>
              </w:rPr>
              <w:t xml:space="preserve"> 2020</w:t>
            </w:r>
            <w:r w:rsidR="0095384B" w:rsidRPr="0095384B">
              <w:rPr>
                <w:b/>
                <w:sz w:val="22"/>
                <w:szCs w:val="22"/>
              </w:rPr>
              <w:t xml:space="preserve"> </w:t>
            </w:r>
            <w:r w:rsidR="00423054">
              <w:rPr>
                <w:b/>
                <w:sz w:val="22"/>
                <w:szCs w:val="22"/>
              </w:rPr>
              <w:t xml:space="preserve">AGENCY BUDGET AND EXPENDITURES </w:t>
            </w:r>
            <w:r w:rsidR="0095384B" w:rsidRPr="0095384B">
              <w:rPr>
                <w:b/>
                <w:sz w:val="22"/>
                <w:szCs w:val="22"/>
              </w:rPr>
              <w:t xml:space="preserve">REPORT. </w:t>
            </w:r>
            <w:r w:rsidR="00AF5528">
              <w:rPr>
                <w:b/>
                <w:sz w:val="22"/>
                <w:szCs w:val="22"/>
              </w:rPr>
              <w:t xml:space="preserve">   VOTE:  YES – </w:t>
            </w:r>
            <w:r w:rsidR="00646554">
              <w:rPr>
                <w:b/>
                <w:sz w:val="22"/>
                <w:szCs w:val="22"/>
              </w:rPr>
              <w:t>7</w:t>
            </w:r>
            <w:r w:rsidR="00AF5528">
              <w:rPr>
                <w:b/>
                <w:sz w:val="22"/>
                <w:szCs w:val="22"/>
              </w:rPr>
              <w:t>, NO – 0 (</w:t>
            </w:r>
            <w:r w:rsidR="00AF5528" w:rsidRPr="00B602AE">
              <w:rPr>
                <w:b/>
                <w:sz w:val="22"/>
                <w:szCs w:val="22"/>
              </w:rPr>
              <w:t>UNANIMOUS)</w:t>
            </w:r>
            <w:r w:rsidR="00AF5528">
              <w:rPr>
                <w:b/>
                <w:sz w:val="22"/>
                <w:szCs w:val="22"/>
              </w:rPr>
              <w:t xml:space="preserve">  </w:t>
            </w:r>
          </w:p>
          <w:p w:rsidR="00A372B1" w:rsidRPr="0095384B" w:rsidRDefault="00A372B1" w:rsidP="00E53FD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646554" w:rsidRPr="00646554" w:rsidTr="00646554">
        <w:trPr>
          <w:cantSplit/>
          <w:trHeight w:val="288"/>
        </w:trPr>
        <w:tc>
          <w:tcPr>
            <w:tcW w:w="990" w:type="dxa"/>
          </w:tcPr>
          <w:p w:rsidR="00646554" w:rsidRPr="00646554" w:rsidRDefault="003918E6" w:rsidP="00646554">
            <w:pPr>
              <w:pStyle w:val="Heading2"/>
              <w:keepNext w:val="0"/>
              <w:ind w:right="158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5</w:t>
            </w:r>
            <w:r w:rsidR="00646554" w:rsidRP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Pr="00646554" w:rsidRDefault="00646554" w:rsidP="00A36E3E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646554">
              <w:rPr>
                <w:b/>
                <w:sz w:val="22"/>
                <w:szCs w:val="22"/>
                <w:u w:val="single"/>
              </w:rPr>
              <w:t>Director’s Quarterly Update</w:t>
            </w:r>
          </w:p>
          <w:p w:rsidR="00646554" w:rsidRPr="00646554" w:rsidRDefault="00646554" w:rsidP="00A36E3E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646554" w:rsidRPr="00AA1031" w:rsidTr="00646554">
        <w:trPr>
          <w:cantSplit/>
          <w:trHeight w:val="288"/>
        </w:trPr>
        <w:tc>
          <w:tcPr>
            <w:tcW w:w="990" w:type="dxa"/>
          </w:tcPr>
          <w:p w:rsidR="00646554" w:rsidRPr="00646554" w:rsidRDefault="00646554" w:rsidP="00646554">
            <w:pPr>
              <w:pStyle w:val="Heading2"/>
              <w:keepNext w:val="0"/>
              <w:ind w:right="158"/>
              <w:contextualSpacing/>
              <w:rPr>
                <w:rFonts w:cs="Arial"/>
                <w:b w:val="0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161A5E" w:rsidRDefault="005048FE" w:rsidP="00663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Konczal directed the Committee to </w:t>
            </w:r>
            <w:r w:rsidR="0066393F">
              <w:rPr>
                <w:sz w:val="22"/>
                <w:szCs w:val="22"/>
              </w:rPr>
              <w:t xml:space="preserve">an overview of the projects he focused on over the past quarter, </w:t>
            </w:r>
            <w:r w:rsidR="00161A5E">
              <w:rPr>
                <w:sz w:val="22"/>
                <w:szCs w:val="22"/>
              </w:rPr>
              <w:t>July through September, 2020.  He discussed several of the primary items that were a focus during this period:</w:t>
            </w:r>
          </w:p>
          <w:p w:rsidR="00161A5E" w:rsidRDefault="00161A5E" w:rsidP="0066393F">
            <w:pPr>
              <w:contextualSpacing/>
              <w:jc w:val="both"/>
              <w:rPr>
                <w:sz w:val="22"/>
                <w:szCs w:val="22"/>
              </w:rPr>
            </w:pPr>
          </w:p>
          <w:p w:rsidR="00646554" w:rsidRDefault="00752EB7" w:rsidP="00663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Contractual issues regarding the</w:t>
            </w:r>
            <w:r w:rsidR="0066393F">
              <w:rPr>
                <w:sz w:val="22"/>
                <w:szCs w:val="22"/>
              </w:rPr>
              <w:t xml:space="preserve"> SB</w:t>
            </w:r>
            <w:r w:rsidR="00423054">
              <w:rPr>
                <w:sz w:val="22"/>
                <w:szCs w:val="22"/>
              </w:rPr>
              <w:t>1</w:t>
            </w:r>
            <w:r w:rsidR="0066393F">
              <w:rPr>
                <w:sz w:val="22"/>
                <w:szCs w:val="22"/>
              </w:rPr>
              <w:t xml:space="preserve"> pre-apprentice grant; </w:t>
            </w:r>
            <w:r w:rsidR="005265FD">
              <w:rPr>
                <w:sz w:val="22"/>
                <w:szCs w:val="22"/>
              </w:rPr>
              <w:t xml:space="preserve">design and implementation of new recruitment model across the Valley for the SB1 grant; award by United States Department of Labor to the State of California Workforce Development Board (WDB) that includes funding </w:t>
            </w:r>
            <w:r w:rsidR="005D4584">
              <w:rPr>
                <w:sz w:val="22"/>
                <w:szCs w:val="22"/>
              </w:rPr>
              <w:t>for</w:t>
            </w:r>
            <w:bookmarkStart w:id="0" w:name="_GoBack"/>
            <w:bookmarkEnd w:id="0"/>
            <w:r w:rsidR="005265FD">
              <w:rPr>
                <w:sz w:val="22"/>
                <w:szCs w:val="22"/>
              </w:rPr>
              <w:t xml:space="preserve"> pre</w:t>
            </w:r>
            <w:r w:rsidR="002D4D18">
              <w:rPr>
                <w:sz w:val="22"/>
                <w:szCs w:val="22"/>
              </w:rPr>
              <w:t xml:space="preserve"> </w:t>
            </w:r>
            <w:r w:rsidR="005265FD">
              <w:rPr>
                <w:sz w:val="22"/>
                <w:szCs w:val="22"/>
              </w:rPr>
              <w:t>pre</w:t>
            </w:r>
            <w:r w:rsidR="002D4D18">
              <w:rPr>
                <w:sz w:val="22"/>
                <w:szCs w:val="22"/>
              </w:rPr>
              <w:t>-</w:t>
            </w:r>
            <w:r w:rsidR="005265FD">
              <w:rPr>
                <w:sz w:val="22"/>
                <w:szCs w:val="22"/>
              </w:rPr>
              <w:t>apprentice training in construction math and construction English as Second Language across the Valley region; funding application for National Dislocated Worker Grant to deal with aftermath of the Creek Fire; expansion of the Forestry Tech program from Reedley College to Oakhurst campus and Columbia College in Sonora with new High Roads Partnership grant; roll out of the CalFire contract with the Associated California Loggers; revision to existing Valley Build website to bring a regional focus; various contractual issues with the State of California Employment Development Department (EDD) in regard</w:t>
            </w:r>
            <w:r w:rsidR="004C1B65">
              <w:rPr>
                <w:sz w:val="22"/>
                <w:szCs w:val="22"/>
              </w:rPr>
              <w:t>s</w:t>
            </w:r>
            <w:r w:rsidR="005265FD">
              <w:rPr>
                <w:sz w:val="22"/>
                <w:szCs w:val="22"/>
              </w:rPr>
              <w:t xml:space="preserve"> to State of California WDB grants; lease issues regarding Mendota EDD satellite location.</w:t>
            </w:r>
          </w:p>
          <w:p w:rsidR="0066393F" w:rsidRDefault="0066393F" w:rsidP="0066393F">
            <w:pPr>
              <w:contextualSpacing/>
              <w:jc w:val="both"/>
              <w:rPr>
                <w:sz w:val="22"/>
                <w:szCs w:val="22"/>
              </w:rPr>
            </w:pPr>
          </w:p>
          <w:p w:rsidR="005265FD" w:rsidRDefault="005265FD" w:rsidP="00663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Hensley clarified </w:t>
            </w:r>
            <w:r w:rsidR="008D7B6B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Mr. Konczal that training has continued through the FRWDB during the COVID pandemic</w:t>
            </w:r>
            <w:r w:rsidR="008D7B6B">
              <w:rPr>
                <w:sz w:val="22"/>
                <w:szCs w:val="22"/>
              </w:rPr>
              <w:t xml:space="preserve"> </w:t>
            </w:r>
            <w:r w:rsidR="000268AA">
              <w:rPr>
                <w:sz w:val="22"/>
                <w:szCs w:val="22"/>
              </w:rPr>
              <w:t>Mr. Konczal affirmed Chair Hensley’s comments and added that the FRWDB never closed its doors and continued to provide services in Fresno County</w:t>
            </w:r>
            <w:r w:rsidR="008D7B6B">
              <w:rPr>
                <w:sz w:val="22"/>
                <w:szCs w:val="22"/>
              </w:rPr>
              <w:t xml:space="preserve"> through Workforce Connection and the Business Services Center</w:t>
            </w:r>
            <w:r w:rsidR="000268AA">
              <w:rPr>
                <w:sz w:val="22"/>
                <w:szCs w:val="22"/>
              </w:rPr>
              <w:t xml:space="preserve">.  FRWDB staff kept training programs going, where possible, and began designing and utilizing online seminars, Facebook Live, and YouTube videos to help continue services and </w:t>
            </w:r>
            <w:r w:rsidR="008D7B6B">
              <w:rPr>
                <w:sz w:val="22"/>
                <w:szCs w:val="22"/>
              </w:rPr>
              <w:t>share about services</w:t>
            </w:r>
            <w:r w:rsidR="000268AA">
              <w:rPr>
                <w:sz w:val="22"/>
                <w:szCs w:val="22"/>
              </w:rPr>
              <w:t xml:space="preserve"> available </w:t>
            </w:r>
            <w:r w:rsidR="008D7B6B">
              <w:rPr>
                <w:sz w:val="22"/>
                <w:szCs w:val="22"/>
              </w:rPr>
              <w:t>to job seekers and employers</w:t>
            </w:r>
            <w:r w:rsidR="000268AA">
              <w:rPr>
                <w:sz w:val="22"/>
                <w:szCs w:val="22"/>
              </w:rPr>
              <w:t>.</w:t>
            </w:r>
          </w:p>
          <w:p w:rsidR="000268AA" w:rsidRDefault="000268AA" w:rsidP="0066393F">
            <w:pPr>
              <w:contextualSpacing/>
              <w:jc w:val="both"/>
              <w:rPr>
                <w:sz w:val="22"/>
                <w:szCs w:val="22"/>
              </w:rPr>
            </w:pPr>
          </w:p>
          <w:p w:rsidR="0066393F" w:rsidRDefault="0066393F" w:rsidP="00663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was an information item.</w:t>
            </w:r>
          </w:p>
          <w:p w:rsidR="0066393F" w:rsidRPr="0052193D" w:rsidRDefault="0066393F" w:rsidP="0066393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3918E6" w:rsidP="003918E6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50" w:type="dxa"/>
            <w:vAlign w:val="center"/>
          </w:tcPr>
          <w:p w:rsidR="00646554" w:rsidRDefault="00646554" w:rsidP="00E53FD1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646554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Referral of Agenda Items to Other Committees</w:t>
            </w:r>
          </w:p>
          <w:p w:rsidR="0066393F" w:rsidRPr="00646554" w:rsidRDefault="0066393F" w:rsidP="00E53FD1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646554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646554" w:rsidRDefault="0066393F" w:rsidP="00E53FD1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  <w:r w:rsidRPr="0066393F">
              <w:rPr>
                <w:rFonts w:cs="Arial"/>
                <w:color w:val="000000" w:themeColor="text1"/>
                <w:sz w:val="22"/>
                <w:szCs w:val="22"/>
              </w:rPr>
              <w:t>There were no items referred to other committees.</w:t>
            </w:r>
          </w:p>
          <w:p w:rsidR="0066393F" w:rsidRDefault="0066393F" w:rsidP="00E53FD1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8D7B6B" w:rsidRDefault="008D7B6B" w:rsidP="00E53FD1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8D7B6B" w:rsidRDefault="008D7B6B" w:rsidP="00E53FD1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46554" w:rsidRPr="00646554" w:rsidTr="000037E9">
        <w:trPr>
          <w:cantSplit/>
          <w:trHeight w:val="288"/>
        </w:trPr>
        <w:tc>
          <w:tcPr>
            <w:tcW w:w="990" w:type="dxa"/>
          </w:tcPr>
          <w:p w:rsidR="00646554" w:rsidRPr="00646554" w:rsidRDefault="003918E6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7</w:t>
            </w:r>
            <w:r w:rsid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Default="00646554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Information Sharing</w:t>
            </w:r>
          </w:p>
          <w:p w:rsidR="0066393F" w:rsidRPr="00646554" w:rsidRDefault="0066393F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646554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FC749F" w:rsidRDefault="008D7B6B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Mr. Konczal stated that there was another grant the FRWDB received, and that was for specialized janitorial training that had course work for COVID-19 sanitation.  He stated that he contacted Director Bumatay at Fresno Adult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 xml:space="preserve"> School about training they </w:t>
            </w:r>
            <w:r w:rsidR="002D4D18">
              <w:rPr>
                <w:rFonts w:cs="Arial"/>
                <w:color w:val="000000" w:themeColor="text1"/>
                <w:sz w:val="22"/>
                <w:szCs w:val="22"/>
              </w:rPr>
              <w:t xml:space="preserve">already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had</w:t>
            </w:r>
            <w:r w:rsidR="002D4D18">
              <w:rPr>
                <w:rFonts w:cs="Arial"/>
                <w:color w:val="000000" w:themeColor="text1"/>
                <w:sz w:val="22"/>
                <w:szCs w:val="22"/>
              </w:rPr>
              <w:t xml:space="preserve"> in place for </w:t>
            </w:r>
            <w:proofErr w:type="spellStart"/>
            <w:r w:rsidR="002D4D18">
              <w:rPr>
                <w:rFonts w:cs="Arial"/>
                <w:color w:val="000000" w:themeColor="text1"/>
                <w:sz w:val="22"/>
                <w:szCs w:val="22"/>
              </w:rPr>
              <w:t>santitation</w:t>
            </w:r>
            <w:proofErr w:type="spellEnd"/>
            <w:r w:rsidR="00FC749F">
              <w:rPr>
                <w:rFonts w:cs="Arial"/>
                <w:color w:val="000000" w:themeColor="text1"/>
                <w:sz w:val="22"/>
                <w:szCs w:val="22"/>
              </w:rPr>
              <w:t xml:space="preserve">, and asked if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she was willing to modify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 xml:space="preserve"> the training to be online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.  Mr. Konczal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 xml:space="preserve">then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contacted Director Blunt at IMAGO to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design the online training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.   </w:t>
            </w:r>
          </w:p>
          <w:p w:rsidR="00FC749F" w:rsidRDefault="00FC749F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646554" w:rsidRDefault="008D7B6B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Director Blunt shared that this was not a typical curricula that IMAGO designs.  He said to bring the training online, they had to take years of PowerPoint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 xml:space="preserve"> presentation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s and paperwork and turn it into a digital format. 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He shared that it has been a very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different experience for the Adult S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h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ol instructors,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as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they have been used to using books in a live classroom.  IMAGO has helped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instructors become more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engaging online and he stated it has been a fun project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, and they are about half way done with moving the 14 lessons online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.  </w:t>
            </w:r>
            <w:r w:rsidR="00FC749F">
              <w:rPr>
                <w:rFonts w:cs="Arial"/>
                <w:color w:val="000000" w:themeColor="text1"/>
                <w:sz w:val="22"/>
                <w:szCs w:val="22"/>
              </w:rPr>
              <w:t>Director Blunt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offered to share a little bit of the program with any Directors who were interested</w:t>
            </w:r>
            <w:r w:rsidR="000771A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FC749F" w:rsidRDefault="00FC749F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FC749F" w:rsidRDefault="00FC749F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This was an information item.</w:t>
            </w:r>
          </w:p>
          <w:p w:rsidR="000771A3" w:rsidRPr="0066393F" w:rsidRDefault="000771A3" w:rsidP="000771A3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46554" w:rsidRPr="00646554" w:rsidTr="000037E9">
        <w:trPr>
          <w:cantSplit/>
          <w:trHeight w:val="288"/>
        </w:trPr>
        <w:tc>
          <w:tcPr>
            <w:tcW w:w="990" w:type="dxa"/>
          </w:tcPr>
          <w:p w:rsidR="00646554" w:rsidRPr="00646554" w:rsidRDefault="003918E6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8</w:t>
            </w:r>
            <w:r w:rsid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Default="003918E6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January 20, 2021</w:t>
            </w:r>
            <w:r w:rsidR="00646554" w:rsidRPr="00646554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, Agenda Items</w:t>
            </w:r>
          </w:p>
          <w:p w:rsidR="000771A3" w:rsidRPr="00646554" w:rsidRDefault="000771A3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646554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646554" w:rsidRPr="000771A3" w:rsidRDefault="000771A3" w:rsidP="000771A3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771A3">
              <w:rPr>
                <w:rFonts w:cs="Arial"/>
                <w:color w:val="000000" w:themeColor="text1"/>
                <w:sz w:val="22"/>
                <w:szCs w:val="22"/>
              </w:rPr>
              <w:t xml:space="preserve">There were no items recommended for the </w:t>
            </w:r>
            <w:r w:rsidR="003918E6">
              <w:rPr>
                <w:rFonts w:cs="Arial"/>
                <w:color w:val="000000" w:themeColor="text1"/>
                <w:sz w:val="22"/>
                <w:szCs w:val="22"/>
              </w:rPr>
              <w:t>January 20, 2021</w:t>
            </w:r>
            <w:r w:rsidRPr="000771A3">
              <w:rPr>
                <w:rFonts w:cs="Arial"/>
                <w:color w:val="000000" w:themeColor="text1"/>
                <w:sz w:val="22"/>
                <w:szCs w:val="22"/>
              </w:rPr>
              <w:t>, Executive Committee meeting agenda.</w:t>
            </w:r>
          </w:p>
          <w:p w:rsidR="000771A3" w:rsidRDefault="000771A3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06B8" w:rsidRPr="00D01134" w:rsidTr="000037E9">
        <w:trPr>
          <w:cantSplit/>
          <w:trHeight w:val="288"/>
        </w:trPr>
        <w:tc>
          <w:tcPr>
            <w:tcW w:w="990" w:type="dxa"/>
          </w:tcPr>
          <w:p w:rsidR="001A06B8" w:rsidRPr="00D01134" w:rsidRDefault="003918E6" w:rsidP="00AF5528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9</w:t>
            </w:r>
            <w:r w:rsid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1A06B8" w:rsidRPr="00646554" w:rsidRDefault="00646554" w:rsidP="00646554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Meeting Feedback</w:t>
            </w:r>
          </w:p>
        </w:tc>
      </w:tr>
      <w:tr w:rsidR="001A06B8" w:rsidRPr="00D01134" w:rsidTr="000037E9">
        <w:trPr>
          <w:cantSplit/>
          <w:trHeight w:val="288"/>
        </w:trPr>
        <w:tc>
          <w:tcPr>
            <w:tcW w:w="990" w:type="dxa"/>
          </w:tcPr>
          <w:p w:rsidR="001A06B8" w:rsidRPr="00D01134" w:rsidRDefault="001A06B8" w:rsidP="00E53FD1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1A06B8" w:rsidRDefault="001A06B8" w:rsidP="00E53FD1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C66908" w:rsidRPr="00D01134" w:rsidRDefault="000771A3" w:rsidP="00AF5528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There was no feedback.</w:t>
            </w:r>
          </w:p>
        </w:tc>
      </w:tr>
    </w:tbl>
    <w:p w:rsidR="004C1B65" w:rsidRDefault="000B1ADA" w:rsidP="001A06B8">
      <w:pPr>
        <w:spacing w:before="120"/>
        <w:jc w:val="both"/>
        <w:rPr>
          <w:color w:val="00B050"/>
          <w:sz w:val="22"/>
          <w:szCs w:val="22"/>
        </w:rPr>
      </w:pPr>
      <w:r w:rsidRPr="00D01134">
        <w:rPr>
          <w:color w:val="000000" w:themeColor="text1"/>
          <w:sz w:val="22"/>
          <w:szCs w:val="22"/>
        </w:rPr>
        <w:t>Meeting adjourned at</w:t>
      </w:r>
      <w:r w:rsidR="00767F76" w:rsidRPr="00D01134">
        <w:rPr>
          <w:color w:val="000000" w:themeColor="text1"/>
          <w:sz w:val="22"/>
          <w:szCs w:val="22"/>
        </w:rPr>
        <w:t xml:space="preserve"> </w:t>
      </w:r>
      <w:r w:rsidR="00AF5528">
        <w:rPr>
          <w:color w:val="000000" w:themeColor="text1"/>
          <w:sz w:val="22"/>
          <w:szCs w:val="22"/>
        </w:rPr>
        <w:t>3:</w:t>
      </w:r>
      <w:r w:rsidR="00161A5E">
        <w:rPr>
          <w:color w:val="000000" w:themeColor="text1"/>
          <w:sz w:val="22"/>
          <w:szCs w:val="22"/>
        </w:rPr>
        <w:t>45</w:t>
      </w:r>
      <w:r w:rsidR="008B650B" w:rsidRPr="00D01134">
        <w:rPr>
          <w:color w:val="000000" w:themeColor="text1"/>
          <w:sz w:val="22"/>
          <w:szCs w:val="22"/>
        </w:rPr>
        <w:t xml:space="preserve"> p.</w:t>
      </w:r>
      <w:r w:rsidR="001779E3" w:rsidRPr="00D01134">
        <w:rPr>
          <w:color w:val="000000" w:themeColor="text1"/>
          <w:sz w:val="22"/>
          <w:szCs w:val="22"/>
        </w:rPr>
        <w:t>m</w:t>
      </w:r>
      <w:r w:rsidR="00A10FC3" w:rsidRPr="00D01134">
        <w:rPr>
          <w:color w:val="000000" w:themeColor="text1"/>
          <w:sz w:val="22"/>
          <w:szCs w:val="22"/>
        </w:rPr>
        <w:t>.</w:t>
      </w:r>
    </w:p>
    <w:p w:rsidR="004C1B65" w:rsidRPr="004C1B65" w:rsidRDefault="004C1B65" w:rsidP="004C1B65">
      <w:pPr>
        <w:rPr>
          <w:sz w:val="22"/>
          <w:szCs w:val="22"/>
        </w:rPr>
      </w:pPr>
    </w:p>
    <w:p w:rsidR="004C1B65" w:rsidRPr="004C1B65" w:rsidRDefault="004C1B65" w:rsidP="004C1B65">
      <w:pPr>
        <w:rPr>
          <w:sz w:val="22"/>
          <w:szCs w:val="22"/>
        </w:rPr>
      </w:pPr>
    </w:p>
    <w:p w:rsidR="004C1B65" w:rsidRPr="004C1B65" w:rsidRDefault="004C1B65" w:rsidP="004C1B65">
      <w:pPr>
        <w:rPr>
          <w:sz w:val="22"/>
          <w:szCs w:val="22"/>
        </w:rPr>
      </w:pPr>
    </w:p>
    <w:p w:rsidR="004C1B65" w:rsidRPr="004C1B65" w:rsidRDefault="004C1B65" w:rsidP="004C1B65">
      <w:pPr>
        <w:rPr>
          <w:sz w:val="22"/>
          <w:szCs w:val="22"/>
        </w:rPr>
      </w:pPr>
    </w:p>
    <w:p w:rsidR="004C1B65" w:rsidRPr="004C1B65" w:rsidRDefault="004C1B65" w:rsidP="004C1B65">
      <w:pPr>
        <w:rPr>
          <w:sz w:val="22"/>
          <w:szCs w:val="22"/>
        </w:rPr>
      </w:pPr>
    </w:p>
    <w:p w:rsidR="004C1B65" w:rsidRDefault="004C1B65" w:rsidP="004C1B65">
      <w:pPr>
        <w:rPr>
          <w:sz w:val="22"/>
          <w:szCs w:val="22"/>
        </w:rPr>
      </w:pPr>
    </w:p>
    <w:p w:rsidR="00673F74" w:rsidRPr="004C1B65" w:rsidRDefault="00673F74" w:rsidP="004C1B65">
      <w:pPr>
        <w:jc w:val="center"/>
        <w:rPr>
          <w:sz w:val="22"/>
          <w:szCs w:val="22"/>
        </w:rPr>
      </w:pPr>
    </w:p>
    <w:sectPr w:rsidR="00673F74" w:rsidRPr="004C1B65" w:rsidSect="00A44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6B" w:rsidRDefault="008D7B6B">
      <w:r>
        <w:separator/>
      </w:r>
    </w:p>
  </w:endnote>
  <w:endnote w:type="continuationSeparator" w:id="0">
    <w:p w:rsidR="008D7B6B" w:rsidRDefault="008D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15" w:rsidRDefault="0092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15" w:rsidRDefault="00920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15" w:rsidRDefault="0092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6B" w:rsidRDefault="008D7B6B">
      <w:r>
        <w:separator/>
      </w:r>
    </w:p>
  </w:footnote>
  <w:footnote w:type="continuationSeparator" w:id="0">
    <w:p w:rsidR="008D7B6B" w:rsidRDefault="008D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15" w:rsidRDefault="00920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15" w:rsidRDefault="0092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6B" w:rsidRDefault="008D7B6B">
    <w:pPr>
      <w:pStyle w:val="Title"/>
    </w:pPr>
    <w:r>
      <w:t xml:space="preserve">FRESNO REGIONAL </w:t>
    </w:r>
  </w:p>
  <w:p w:rsidR="008D7B6B" w:rsidRPr="00A04D42" w:rsidRDefault="008D7B6B">
    <w:pPr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04D42"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WORKFORCE </w:t>
    </w:r>
    <w:r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</w:t>
    </w:r>
    <w:r w:rsidRPr="00A04D42"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MENT BOARD</w:t>
    </w:r>
  </w:p>
  <w:p w:rsidR="008D7B6B" w:rsidRDefault="008D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1BA"/>
    <w:multiLevelType w:val="hybridMultilevel"/>
    <w:tmpl w:val="3C724478"/>
    <w:lvl w:ilvl="0" w:tplc="0890B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4B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DF2355"/>
    <w:multiLevelType w:val="hybridMultilevel"/>
    <w:tmpl w:val="4FEA5E50"/>
    <w:lvl w:ilvl="0" w:tplc="9CB662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ACC5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8D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A7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A3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89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EE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01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6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F672B"/>
    <w:multiLevelType w:val="hybridMultilevel"/>
    <w:tmpl w:val="58C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D2"/>
    <w:rsid w:val="000002D5"/>
    <w:rsid w:val="00001750"/>
    <w:rsid w:val="000037E9"/>
    <w:rsid w:val="000053B5"/>
    <w:rsid w:val="000053E6"/>
    <w:rsid w:val="000124E5"/>
    <w:rsid w:val="00014064"/>
    <w:rsid w:val="000153DA"/>
    <w:rsid w:val="000221C7"/>
    <w:rsid w:val="00024431"/>
    <w:rsid w:val="000246D2"/>
    <w:rsid w:val="00025E27"/>
    <w:rsid w:val="000268AA"/>
    <w:rsid w:val="00026D48"/>
    <w:rsid w:val="00027F21"/>
    <w:rsid w:val="00027F56"/>
    <w:rsid w:val="00030603"/>
    <w:rsid w:val="00030F1A"/>
    <w:rsid w:val="00031855"/>
    <w:rsid w:val="00031D4A"/>
    <w:rsid w:val="00031E9E"/>
    <w:rsid w:val="00034A16"/>
    <w:rsid w:val="00036997"/>
    <w:rsid w:val="00037904"/>
    <w:rsid w:val="00040C0A"/>
    <w:rsid w:val="00040CA7"/>
    <w:rsid w:val="0004339E"/>
    <w:rsid w:val="000506DA"/>
    <w:rsid w:val="0005071F"/>
    <w:rsid w:val="00051C38"/>
    <w:rsid w:val="000539C3"/>
    <w:rsid w:val="00054DAD"/>
    <w:rsid w:val="00054F7E"/>
    <w:rsid w:val="00054FBA"/>
    <w:rsid w:val="00056085"/>
    <w:rsid w:val="0005729E"/>
    <w:rsid w:val="00057961"/>
    <w:rsid w:val="000615CD"/>
    <w:rsid w:val="000615E9"/>
    <w:rsid w:val="00067D01"/>
    <w:rsid w:val="0007409E"/>
    <w:rsid w:val="00076909"/>
    <w:rsid w:val="000771A3"/>
    <w:rsid w:val="00081F2C"/>
    <w:rsid w:val="0008376C"/>
    <w:rsid w:val="0008559F"/>
    <w:rsid w:val="00087A5B"/>
    <w:rsid w:val="00087EDE"/>
    <w:rsid w:val="00090545"/>
    <w:rsid w:val="00091F42"/>
    <w:rsid w:val="000932C8"/>
    <w:rsid w:val="000950C6"/>
    <w:rsid w:val="000957CF"/>
    <w:rsid w:val="000A0DAD"/>
    <w:rsid w:val="000A0EA4"/>
    <w:rsid w:val="000A1CB7"/>
    <w:rsid w:val="000A25FF"/>
    <w:rsid w:val="000A595D"/>
    <w:rsid w:val="000A6F68"/>
    <w:rsid w:val="000A7ABE"/>
    <w:rsid w:val="000B1112"/>
    <w:rsid w:val="000B14E3"/>
    <w:rsid w:val="000B1ADA"/>
    <w:rsid w:val="000B1FB4"/>
    <w:rsid w:val="000B36F2"/>
    <w:rsid w:val="000B50BC"/>
    <w:rsid w:val="000B6011"/>
    <w:rsid w:val="000B7093"/>
    <w:rsid w:val="000C0851"/>
    <w:rsid w:val="000C0F39"/>
    <w:rsid w:val="000C3F29"/>
    <w:rsid w:val="000C4FCB"/>
    <w:rsid w:val="000C61DC"/>
    <w:rsid w:val="000C7283"/>
    <w:rsid w:val="000C7FAF"/>
    <w:rsid w:val="000D19CF"/>
    <w:rsid w:val="000D1D24"/>
    <w:rsid w:val="000D227C"/>
    <w:rsid w:val="000D39E6"/>
    <w:rsid w:val="000D53B5"/>
    <w:rsid w:val="000D6A57"/>
    <w:rsid w:val="000E2B7A"/>
    <w:rsid w:val="000E2D22"/>
    <w:rsid w:val="000E3603"/>
    <w:rsid w:val="000E48AF"/>
    <w:rsid w:val="000E6C41"/>
    <w:rsid w:val="000F186D"/>
    <w:rsid w:val="000F55A1"/>
    <w:rsid w:val="000F581C"/>
    <w:rsid w:val="000F6237"/>
    <w:rsid w:val="000F6945"/>
    <w:rsid w:val="00101658"/>
    <w:rsid w:val="00101F5C"/>
    <w:rsid w:val="001039AF"/>
    <w:rsid w:val="00104716"/>
    <w:rsid w:val="00110BB4"/>
    <w:rsid w:val="0011226D"/>
    <w:rsid w:val="0011317D"/>
    <w:rsid w:val="00116864"/>
    <w:rsid w:val="001219D5"/>
    <w:rsid w:val="00121B2B"/>
    <w:rsid w:val="00122D73"/>
    <w:rsid w:val="001230B8"/>
    <w:rsid w:val="00123A2A"/>
    <w:rsid w:val="001330B4"/>
    <w:rsid w:val="00134C46"/>
    <w:rsid w:val="00134DB5"/>
    <w:rsid w:val="00136D71"/>
    <w:rsid w:val="001374CD"/>
    <w:rsid w:val="001379D8"/>
    <w:rsid w:val="00137FB2"/>
    <w:rsid w:val="00140E17"/>
    <w:rsid w:val="00141DE3"/>
    <w:rsid w:val="00142E86"/>
    <w:rsid w:val="00144678"/>
    <w:rsid w:val="0014586F"/>
    <w:rsid w:val="001475C8"/>
    <w:rsid w:val="00147970"/>
    <w:rsid w:val="00147C7D"/>
    <w:rsid w:val="001504B5"/>
    <w:rsid w:val="00150F17"/>
    <w:rsid w:val="001510E5"/>
    <w:rsid w:val="00154F19"/>
    <w:rsid w:val="00155421"/>
    <w:rsid w:val="00155B2A"/>
    <w:rsid w:val="00157DFD"/>
    <w:rsid w:val="001601D0"/>
    <w:rsid w:val="0016035D"/>
    <w:rsid w:val="00161A5E"/>
    <w:rsid w:val="00161B2B"/>
    <w:rsid w:val="00163876"/>
    <w:rsid w:val="00164998"/>
    <w:rsid w:val="00164CC7"/>
    <w:rsid w:val="00164E5A"/>
    <w:rsid w:val="00165782"/>
    <w:rsid w:val="00166CB1"/>
    <w:rsid w:val="00170832"/>
    <w:rsid w:val="00170C7F"/>
    <w:rsid w:val="00171070"/>
    <w:rsid w:val="00172696"/>
    <w:rsid w:val="00172D87"/>
    <w:rsid w:val="00173411"/>
    <w:rsid w:val="00173C72"/>
    <w:rsid w:val="00174CF7"/>
    <w:rsid w:val="001753E2"/>
    <w:rsid w:val="00175910"/>
    <w:rsid w:val="001779E3"/>
    <w:rsid w:val="00180801"/>
    <w:rsid w:val="00180E43"/>
    <w:rsid w:val="001814A1"/>
    <w:rsid w:val="00182210"/>
    <w:rsid w:val="00182611"/>
    <w:rsid w:val="00183757"/>
    <w:rsid w:val="00183B91"/>
    <w:rsid w:val="001854AF"/>
    <w:rsid w:val="001856D5"/>
    <w:rsid w:val="001865F3"/>
    <w:rsid w:val="00186ABD"/>
    <w:rsid w:val="00187036"/>
    <w:rsid w:val="00190E70"/>
    <w:rsid w:val="00192E43"/>
    <w:rsid w:val="00196F7E"/>
    <w:rsid w:val="001A06B8"/>
    <w:rsid w:val="001A17EC"/>
    <w:rsid w:val="001A5D79"/>
    <w:rsid w:val="001A626E"/>
    <w:rsid w:val="001A637D"/>
    <w:rsid w:val="001A73E5"/>
    <w:rsid w:val="001B0B66"/>
    <w:rsid w:val="001B0F61"/>
    <w:rsid w:val="001B180D"/>
    <w:rsid w:val="001B22F1"/>
    <w:rsid w:val="001B3ED6"/>
    <w:rsid w:val="001B41A0"/>
    <w:rsid w:val="001B481F"/>
    <w:rsid w:val="001B4866"/>
    <w:rsid w:val="001B4BD6"/>
    <w:rsid w:val="001B53A0"/>
    <w:rsid w:val="001C17D0"/>
    <w:rsid w:val="001C44B3"/>
    <w:rsid w:val="001C4716"/>
    <w:rsid w:val="001C4816"/>
    <w:rsid w:val="001C52F4"/>
    <w:rsid w:val="001C6522"/>
    <w:rsid w:val="001C7B85"/>
    <w:rsid w:val="001D0583"/>
    <w:rsid w:val="001D102F"/>
    <w:rsid w:val="001D138D"/>
    <w:rsid w:val="001D2143"/>
    <w:rsid w:val="001D36C6"/>
    <w:rsid w:val="001D44E8"/>
    <w:rsid w:val="001D6BFD"/>
    <w:rsid w:val="001D7EF0"/>
    <w:rsid w:val="001E1B4D"/>
    <w:rsid w:val="001E3BAD"/>
    <w:rsid w:val="001E3BD0"/>
    <w:rsid w:val="001E6B14"/>
    <w:rsid w:val="001E72BC"/>
    <w:rsid w:val="001E7971"/>
    <w:rsid w:val="001E7D85"/>
    <w:rsid w:val="001E7EA4"/>
    <w:rsid w:val="001F081D"/>
    <w:rsid w:val="001F1617"/>
    <w:rsid w:val="001F2271"/>
    <w:rsid w:val="001F40A5"/>
    <w:rsid w:val="001F53D5"/>
    <w:rsid w:val="001F6166"/>
    <w:rsid w:val="001F6B19"/>
    <w:rsid w:val="001F7FD3"/>
    <w:rsid w:val="0020102A"/>
    <w:rsid w:val="00207130"/>
    <w:rsid w:val="0020757C"/>
    <w:rsid w:val="002075A4"/>
    <w:rsid w:val="00213EDD"/>
    <w:rsid w:val="00215A42"/>
    <w:rsid w:val="002163ED"/>
    <w:rsid w:val="00217018"/>
    <w:rsid w:val="00220BCA"/>
    <w:rsid w:val="00220FE4"/>
    <w:rsid w:val="002234DB"/>
    <w:rsid w:val="00224C99"/>
    <w:rsid w:val="0022514C"/>
    <w:rsid w:val="002257BA"/>
    <w:rsid w:val="002311E7"/>
    <w:rsid w:val="0023166B"/>
    <w:rsid w:val="002317C7"/>
    <w:rsid w:val="00232872"/>
    <w:rsid w:val="00237012"/>
    <w:rsid w:val="0023771E"/>
    <w:rsid w:val="0024179A"/>
    <w:rsid w:val="002428FF"/>
    <w:rsid w:val="00242DB1"/>
    <w:rsid w:val="00244CD6"/>
    <w:rsid w:val="00246F95"/>
    <w:rsid w:val="0024778E"/>
    <w:rsid w:val="00251272"/>
    <w:rsid w:val="00251C10"/>
    <w:rsid w:val="00251FC3"/>
    <w:rsid w:val="00256951"/>
    <w:rsid w:val="00261A63"/>
    <w:rsid w:val="0026431B"/>
    <w:rsid w:val="00267B27"/>
    <w:rsid w:val="00271698"/>
    <w:rsid w:val="00271AB6"/>
    <w:rsid w:val="00271BA5"/>
    <w:rsid w:val="00272186"/>
    <w:rsid w:val="00273594"/>
    <w:rsid w:val="00274A29"/>
    <w:rsid w:val="00275118"/>
    <w:rsid w:val="0027615A"/>
    <w:rsid w:val="002766BC"/>
    <w:rsid w:val="002770B0"/>
    <w:rsid w:val="002801E7"/>
    <w:rsid w:val="002807AC"/>
    <w:rsid w:val="002849D7"/>
    <w:rsid w:val="0028568E"/>
    <w:rsid w:val="00286B87"/>
    <w:rsid w:val="00287B9D"/>
    <w:rsid w:val="00290F5A"/>
    <w:rsid w:val="002939CE"/>
    <w:rsid w:val="002943D0"/>
    <w:rsid w:val="002A081A"/>
    <w:rsid w:val="002A24F4"/>
    <w:rsid w:val="002B328E"/>
    <w:rsid w:val="002B3698"/>
    <w:rsid w:val="002B48BB"/>
    <w:rsid w:val="002B4E58"/>
    <w:rsid w:val="002B72E5"/>
    <w:rsid w:val="002B7597"/>
    <w:rsid w:val="002B75BB"/>
    <w:rsid w:val="002C0EDD"/>
    <w:rsid w:val="002C2512"/>
    <w:rsid w:val="002C3478"/>
    <w:rsid w:val="002C42C3"/>
    <w:rsid w:val="002D1206"/>
    <w:rsid w:val="002D14FA"/>
    <w:rsid w:val="002D29F7"/>
    <w:rsid w:val="002D39B8"/>
    <w:rsid w:val="002D42DD"/>
    <w:rsid w:val="002D4B25"/>
    <w:rsid w:val="002D4D18"/>
    <w:rsid w:val="002D59AF"/>
    <w:rsid w:val="002D59EE"/>
    <w:rsid w:val="002D6BCD"/>
    <w:rsid w:val="002E0AEC"/>
    <w:rsid w:val="002E3A7D"/>
    <w:rsid w:val="002E4974"/>
    <w:rsid w:val="002E6A8A"/>
    <w:rsid w:val="002F2638"/>
    <w:rsid w:val="002F2A5D"/>
    <w:rsid w:val="002F309B"/>
    <w:rsid w:val="002F3167"/>
    <w:rsid w:val="002F3654"/>
    <w:rsid w:val="002F3AD5"/>
    <w:rsid w:val="002F5ACE"/>
    <w:rsid w:val="002F5AD4"/>
    <w:rsid w:val="002F7283"/>
    <w:rsid w:val="002F73B6"/>
    <w:rsid w:val="002F75C2"/>
    <w:rsid w:val="003015EE"/>
    <w:rsid w:val="003041BE"/>
    <w:rsid w:val="003043A8"/>
    <w:rsid w:val="00304B76"/>
    <w:rsid w:val="00305D75"/>
    <w:rsid w:val="00305EC9"/>
    <w:rsid w:val="003063A6"/>
    <w:rsid w:val="00306797"/>
    <w:rsid w:val="00307913"/>
    <w:rsid w:val="00310177"/>
    <w:rsid w:val="00310684"/>
    <w:rsid w:val="00311671"/>
    <w:rsid w:val="0031172A"/>
    <w:rsid w:val="00313BC2"/>
    <w:rsid w:val="003145C2"/>
    <w:rsid w:val="00314722"/>
    <w:rsid w:val="00317F48"/>
    <w:rsid w:val="0032056A"/>
    <w:rsid w:val="00323870"/>
    <w:rsid w:val="00324A37"/>
    <w:rsid w:val="00324CF6"/>
    <w:rsid w:val="003270AA"/>
    <w:rsid w:val="003301BB"/>
    <w:rsid w:val="00330A81"/>
    <w:rsid w:val="00331F58"/>
    <w:rsid w:val="003402BA"/>
    <w:rsid w:val="0034180C"/>
    <w:rsid w:val="0034317F"/>
    <w:rsid w:val="00343418"/>
    <w:rsid w:val="0034411A"/>
    <w:rsid w:val="00345D46"/>
    <w:rsid w:val="0034652E"/>
    <w:rsid w:val="003472BA"/>
    <w:rsid w:val="003500BE"/>
    <w:rsid w:val="00352B1F"/>
    <w:rsid w:val="003551B0"/>
    <w:rsid w:val="0035665D"/>
    <w:rsid w:val="003571AB"/>
    <w:rsid w:val="00360A15"/>
    <w:rsid w:val="003613AA"/>
    <w:rsid w:val="00363180"/>
    <w:rsid w:val="00363BC2"/>
    <w:rsid w:val="003651FB"/>
    <w:rsid w:val="0037285B"/>
    <w:rsid w:val="003775BC"/>
    <w:rsid w:val="00377F8D"/>
    <w:rsid w:val="00377FA8"/>
    <w:rsid w:val="00381A74"/>
    <w:rsid w:val="00383E7C"/>
    <w:rsid w:val="00385137"/>
    <w:rsid w:val="0038624D"/>
    <w:rsid w:val="00386A56"/>
    <w:rsid w:val="00386AC4"/>
    <w:rsid w:val="00386B7C"/>
    <w:rsid w:val="003902B1"/>
    <w:rsid w:val="00390497"/>
    <w:rsid w:val="003918E6"/>
    <w:rsid w:val="0039333E"/>
    <w:rsid w:val="00393FD8"/>
    <w:rsid w:val="0039428D"/>
    <w:rsid w:val="0039525F"/>
    <w:rsid w:val="00396EB1"/>
    <w:rsid w:val="0039735C"/>
    <w:rsid w:val="003A06C4"/>
    <w:rsid w:val="003A19D8"/>
    <w:rsid w:val="003A24EC"/>
    <w:rsid w:val="003A327E"/>
    <w:rsid w:val="003A4F6B"/>
    <w:rsid w:val="003A6EB9"/>
    <w:rsid w:val="003B0716"/>
    <w:rsid w:val="003B0756"/>
    <w:rsid w:val="003B4246"/>
    <w:rsid w:val="003B45D4"/>
    <w:rsid w:val="003B466D"/>
    <w:rsid w:val="003B6177"/>
    <w:rsid w:val="003B73D1"/>
    <w:rsid w:val="003C220E"/>
    <w:rsid w:val="003C38E0"/>
    <w:rsid w:val="003C4798"/>
    <w:rsid w:val="003C6B2F"/>
    <w:rsid w:val="003C6F9A"/>
    <w:rsid w:val="003D1E84"/>
    <w:rsid w:val="003D1E97"/>
    <w:rsid w:val="003D2A49"/>
    <w:rsid w:val="003D4477"/>
    <w:rsid w:val="003D6096"/>
    <w:rsid w:val="003D62A3"/>
    <w:rsid w:val="003D7D74"/>
    <w:rsid w:val="003E003D"/>
    <w:rsid w:val="003E0ABB"/>
    <w:rsid w:val="003E2835"/>
    <w:rsid w:val="003E4068"/>
    <w:rsid w:val="003E58B1"/>
    <w:rsid w:val="003E6002"/>
    <w:rsid w:val="003E6775"/>
    <w:rsid w:val="003E69D2"/>
    <w:rsid w:val="003F4531"/>
    <w:rsid w:val="003F65B8"/>
    <w:rsid w:val="003F6D7F"/>
    <w:rsid w:val="003F7529"/>
    <w:rsid w:val="004001EA"/>
    <w:rsid w:val="00400822"/>
    <w:rsid w:val="004009AD"/>
    <w:rsid w:val="00403BCE"/>
    <w:rsid w:val="00403DB1"/>
    <w:rsid w:val="00405411"/>
    <w:rsid w:val="00405622"/>
    <w:rsid w:val="00405802"/>
    <w:rsid w:val="00406202"/>
    <w:rsid w:val="00413407"/>
    <w:rsid w:val="00414F29"/>
    <w:rsid w:val="00423054"/>
    <w:rsid w:val="004243FF"/>
    <w:rsid w:val="00424DF0"/>
    <w:rsid w:val="00425746"/>
    <w:rsid w:val="00430A13"/>
    <w:rsid w:val="0043127C"/>
    <w:rsid w:val="004315ED"/>
    <w:rsid w:val="00432042"/>
    <w:rsid w:val="00432439"/>
    <w:rsid w:val="00434BA1"/>
    <w:rsid w:val="00435286"/>
    <w:rsid w:val="00435DB8"/>
    <w:rsid w:val="004361C1"/>
    <w:rsid w:val="004363F6"/>
    <w:rsid w:val="00437488"/>
    <w:rsid w:val="00441B93"/>
    <w:rsid w:val="004437A6"/>
    <w:rsid w:val="00447DE1"/>
    <w:rsid w:val="0045055C"/>
    <w:rsid w:val="004514B9"/>
    <w:rsid w:val="004524B8"/>
    <w:rsid w:val="004528EF"/>
    <w:rsid w:val="004550CA"/>
    <w:rsid w:val="00456D4E"/>
    <w:rsid w:val="00457BAF"/>
    <w:rsid w:val="00461B42"/>
    <w:rsid w:val="00463392"/>
    <w:rsid w:val="004639FB"/>
    <w:rsid w:val="00463E52"/>
    <w:rsid w:val="004649D0"/>
    <w:rsid w:val="00464E61"/>
    <w:rsid w:val="004654DC"/>
    <w:rsid w:val="00465926"/>
    <w:rsid w:val="00471109"/>
    <w:rsid w:val="0047122C"/>
    <w:rsid w:val="00472916"/>
    <w:rsid w:val="00473F74"/>
    <w:rsid w:val="004741EC"/>
    <w:rsid w:val="00474842"/>
    <w:rsid w:val="004752A0"/>
    <w:rsid w:val="00476955"/>
    <w:rsid w:val="0047747C"/>
    <w:rsid w:val="004827D1"/>
    <w:rsid w:val="00483051"/>
    <w:rsid w:val="0048332E"/>
    <w:rsid w:val="0048405D"/>
    <w:rsid w:val="004856F7"/>
    <w:rsid w:val="00485F25"/>
    <w:rsid w:val="0048663F"/>
    <w:rsid w:val="00486BB0"/>
    <w:rsid w:val="00486E67"/>
    <w:rsid w:val="00490F41"/>
    <w:rsid w:val="00491C71"/>
    <w:rsid w:val="00491E71"/>
    <w:rsid w:val="0049203C"/>
    <w:rsid w:val="004922CF"/>
    <w:rsid w:val="00493EA4"/>
    <w:rsid w:val="0049430B"/>
    <w:rsid w:val="00494807"/>
    <w:rsid w:val="00496033"/>
    <w:rsid w:val="0049665C"/>
    <w:rsid w:val="00496D5D"/>
    <w:rsid w:val="004A04EB"/>
    <w:rsid w:val="004A1C90"/>
    <w:rsid w:val="004A2548"/>
    <w:rsid w:val="004A2DE5"/>
    <w:rsid w:val="004A4210"/>
    <w:rsid w:val="004A50C7"/>
    <w:rsid w:val="004B1867"/>
    <w:rsid w:val="004B3DE1"/>
    <w:rsid w:val="004B44AB"/>
    <w:rsid w:val="004B5495"/>
    <w:rsid w:val="004B662A"/>
    <w:rsid w:val="004B6AA6"/>
    <w:rsid w:val="004C0B6C"/>
    <w:rsid w:val="004C1B65"/>
    <w:rsid w:val="004D0E66"/>
    <w:rsid w:val="004D20A6"/>
    <w:rsid w:val="004D50E0"/>
    <w:rsid w:val="004D78A3"/>
    <w:rsid w:val="004D7EF5"/>
    <w:rsid w:val="004E0E23"/>
    <w:rsid w:val="004E1057"/>
    <w:rsid w:val="004E301B"/>
    <w:rsid w:val="004E456A"/>
    <w:rsid w:val="004E79D1"/>
    <w:rsid w:val="004F4AE1"/>
    <w:rsid w:val="004F52F6"/>
    <w:rsid w:val="004F6150"/>
    <w:rsid w:val="005001F2"/>
    <w:rsid w:val="005048FE"/>
    <w:rsid w:val="00506814"/>
    <w:rsid w:val="00507BE8"/>
    <w:rsid w:val="00510A22"/>
    <w:rsid w:val="00512AB8"/>
    <w:rsid w:val="00512BA4"/>
    <w:rsid w:val="005155A8"/>
    <w:rsid w:val="00515807"/>
    <w:rsid w:val="005172E5"/>
    <w:rsid w:val="0051788A"/>
    <w:rsid w:val="00517DD5"/>
    <w:rsid w:val="00520541"/>
    <w:rsid w:val="00520DC2"/>
    <w:rsid w:val="0052193D"/>
    <w:rsid w:val="00523AE2"/>
    <w:rsid w:val="00523DB2"/>
    <w:rsid w:val="00525B22"/>
    <w:rsid w:val="00525B67"/>
    <w:rsid w:val="0052631D"/>
    <w:rsid w:val="005263B0"/>
    <w:rsid w:val="005265FD"/>
    <w:rsid w:val="00531377"/>
    <w:rsid w:val="00532004"/>
    <w:rsid w:val="00532C39"/>
    <w:rsid w:val="00532D83"/>
    <w:rsid w:val="005343CE"/>
    <w:rsid w:val="00537F97"/>
    <w:rsid w:val="00540F78"/>
    <w:rsid w:val="005410A9"/>
    <w:rsid w:val="00547504"/>
    <w:rsid w:val="0055054B"/>
    <w:rsid w:val="005515DA"/>
    <w:rsid w:val="005518A2"/>
    <w:rsid w:val="00551F49"/>
    <w:rsid w:val="00555D53"/>
    <w:rsid w:val="005577B5"/>
    <w:rsid w:val="00561931"/>
    <w:rsid w:val="005626AD"/>
    <w:rsid w:val="0056391E"/>
    <w:rsid w:val="005651B4"/>
    <w:rsid w:val="005652FA"/>
    <w:rsid w:val="00566374"/>
    <w:rsid w:val="0057092A"/>
    <w:rsid w:val="00572F72"/>
    <w:rsid w:val="00573BC7"/>
    <w:rsid w:val="00575B7E"/>
    <w:rsid w:val="005761B0"/>
    <w:rsid w:val="0057622F"/>
    <w:rsid w:val="005803D8"/>
    <w:rsid w:val="00580C03"/>
    <w:rsid w:val="00582B74"/>
    <w:rsid w:val="00585945"/>
    <w:rsid w:val="00585D83"/>
    <w:rsid w:val="005866E8"/>
    <w:rsid w:val="00590225"/>
    <w:rsid w:val="00591117"/>
    <w:rsid w:val="0059230F"/>
    <w:rsid w:val="00592349"/>
    <w:rsid w:val="0059402F"/>
    <w:rsid w:val="0059447B"/>
    <w:rsid w:val="005A0107"/>
    <w:rsid w:val="005A0C27"/>
    <w:rsid w:val="005A1912"/>
    <w:rsid w:val="005A2CF0"/>
    <w:rsid w:val="005A2FDD"/>
    <w:rsid w:val="005A5349"/>
    <w:rsid w:val="005A685B"/>
    <w:rsid w:val="005A750E"/>
    <w:rsid w:val="005B038F"/>
    <w:rsid w:val="005B1A77"/>
    <w:rsid w:val="005B2460"/>
    <w:rsid w:val="005B2E4A"/>
    <w:rsid w:val="005B2F47"/>
    <w:rsid w:val="005B3722"/>
    <w:rsid w:val="005B396E"/>
    <w:rsid w:val="005B4132"/>
    <w:rsid w:val="005B4187"/>
    <w:rsid w:val="005B6D7D"/>
    <w:rsid w:val="005B7F51"/>
    <w:rsid w:val="005C0BB2"/>
    <w:rsid w:val="005C3A1E"/>
    <w:rsid w:val="005C3C35"/>
    <w:rsid w:val="005C47AB"/>
    <w:rsid w:val="005C7949"/>
    <w:rsid w:val="005D1EBD"/>
    <w:rsid w:val="005D249E"/>
    <w:rsid w:val="005D4584"/>
    <w:rsid w:val="005D483B"/>
    <w:rsid w:val="005D5F0C"/>
    <w:rsid w:val="005D60FD"/>
    <w:rsid w:val="005D6624"/>
    <w:rsid w:val="005E1049"/>
    <w:rsid w:val="005E117F"/>
    <w:rsid w:val="005E3248"/>
    <w:rsid w:val="005E3E3D"/>
    <w:rsid w:val="005F01B1"/>
    <w:rsid w:val="005F048A"/>
    <w:rsid w:val="005F23DD"/>
    <w:rsid w:val="005F3792"/>
    <w:rsid w:val="005F3909"/>
    <w:rsid w:val="005F3BF2"/>
    <w:rsid w:val="005F471F"/>
    <w:rsid w:val="005F5A43"/>
    <w:rsid w:val="005F5F9A"/>
    <w:rsid w:val="005F6B7C"/>
    <w:rsid w:val="00601762"/>
    <w:rsid w:val="006022AE"/>
    <w:rsid w:val="00602F80"/>
    <w:rsid w:val="00603BC0"/>
    <w:rsid w:val="00603E62"/>
    <w:rsid w:val="006046B5"/>
    <w:rsid w:val="006071CF"/>
    <w:rsid w:val="006071DB"/>
    <w:rsid w:val="006076CE"/>
    <w:rsid w:val="006138BB"/>
    <w:rsid w:val="006144EF"/>
    <w:rsid w:val="00614676"/>
    <w:rsid w:val="0061618D"/>
    <w:rsid w:val="00621DC8"/>
    <w:rsid w:val="00622BC4"/>
    <w:rsid w:val="00623933"/>
    <w:rsid w:val="00626716"/>
    <w:rsid w:val="00626BDF"/>
    <w:rsid w:val="006279E4"/>
    <w:rsid w:val="006302C8"/>
    <w:rsid w:val="006306C6"/>
    <w:rsid w:val="00632AE3"/>
    <w:rsid w:val="00633FBC"/>
    <w:rsid w:val="006345E8"/>
    <w:rsid w:val="00635881"/>
    <w:rsid w:val="006408ED"/>
    <w:rsid w:val="00640ED3"/>
    <w:rsid w:val="00643123"/>
    <w:rsid w:val="00643328"/>
    <w:rsid w:val="00644EC3"/>
    <w:rsid w:val="00645154"/>
    <w:rsid w:val="00646554"/>
    <w:rsid w:val="00646E4A"/>
    <w:rsid w:val="006475E6"/>
    <w:rsid w:val="00647C4C"/>
    <w:rsid w:val="00650079"/>
    <w:rsid w:val="006506C6"/>
    <w:rsid w:val="0065077C"/>
    <w:rsid w:val="00652374"/>
    <w:rsid w:val="00652B88"/>
    <w:rsid w:val="00653CF0"/>
    <w:rsid w:val="00655825"/>
    <w:rsid w:val="00657B2D"/>
    <w:rsid w:val="006613DB"/>
    <w:rsid w:val="00662122"/>
    <w:rsid w:val="0066257B"/>
    <w:rsid w:val="00662E83"/>
    <w:rsid w:val="0066393F"/>
    <w:rsid w:val="00663B8E"/>
    <w:rsid w:val="00666B8B"/>
    <w:rsid w:val="00670C94"/>
    <w:rsid w:val="006727CA"/>
    <w:rsid w:val="00673F74"/>
    <w:rsid w:val="00677DFE"/>
    <w:rsid w:val="00680070"/>
    <w:rsid w:val="00683A72"/>
    <w:rsid w:val="0068751A"/>
    <w:rsid w:val="00691106"/>
    <w:rsid w:val="006948E8"/>
    <w:rsid w:val="00695C8A"/>
    <w:rsid w:val="006967CF"/>
    <w:rsid w:val="00696A45"/>
    <w:rsid w:val="0069762D"/>
    <w:rsid w:val="00697C23"/>
    <w:rsid w:val="006A1F9C"/>
    <w:rsid w:val="006A378B"/>
    <w:rsid w:val="006A4B7E"/>
    <w:rsid w:val="006A6D62"/>
    <w:rsid w:val="006B18B5"/>
    <w:rsid w:val="006B25A7"/>
    <w:rsid w:val="006B406B"/>
    <w:rsid w:val="006B490E"/>
    <w:rsid w:val="006B6108"/>
    <w:rsid w:val="006C0140"/>
    <w:rsid w:val="006C180F"/>
    <w:rsid w:val="006C2008"/>
    <w:rsid w:val="006C2C8B"/>
    <w:rsid w:val="006C4D27"/>
    <w:rsid w:val="006C70ED"/>
    <w:rsid w:val="006C7DEA"/>
    <w:rsid w:val="006D001F"/>
    <w:rsid w:val="006D0424"/>
    <w:rsid w:val="006D201F"/>
    <w:rsid w:val="006D270D"/>
    <w:rsid w:val="006D2D34"/>
    <w:rsid w:val="006D38AE"/>
    <w:rsid w:val="006D680F"/>
    <w:rsid w:val="006D6C9F"/>
    <w:rsid w:val="006D7428"/>
    <w:rsid w:val="006D7733"/>
    <w:rsid w:val="006E0DFB"/>
    <w:rsid w:val="006E14D8"/>
    <w:rsid w:val="006E18DA"/>
    <w:rsid w:val="006E3616"/>
    <w:rsid w:val="006E3CE0"/>
    <w:rsid w:val="006E4909"/>
    <w:rsid w:val="006E56FE"/>
    <w:rsid w:val="006F0CBC"/>
    <w:rsid w:val="006F19FD"/>
    <w:rsid w:val="006F233B"/>
    <w:rsid w:val="006F2AAB"/>
    <w:rsid w:val="006F3A09"/>
    <w:rsid w:val="006F469F"/>
    <w:rsid w:val="006F52C4"/>
    <w:rsid w:val="00700058"/>
    <w:rsid w:val="0070038D"/>
    <w:rsid w:val="00700A14"/>
    <w:rsid w:val="007014EF"/>
    <w:rsid w:val="00701B17"/>
    <w:rsid w:val="00703E65"/>
    <w:rsid w:val="007043C5"/>
    <w:rsid w:val="00705441"/>
    <w:rsid w:val="00710687"/>
    <w:rsid w:val="00712176"/>
    <w:rsid w:val="0071453A"/>
    <w:rsid w:val="00716867"/>
    <w:rsid w:val="007174CB"/>
    <w:rsid w:val="007201F5"/>
    <w:rsid w:val="0072057A"/>
    <w:rsid w:val="0072453E"/>
    <w:rsid w:val="00724A22"/>
    <w:rsid w:val="00725CAD"/>
    <w:rsid w:val="007301C8"/>
    <w:rsid w:val="00730AE3"/>
    <w:rsid w:val="00731BE2"/>
    <w:rsid w:val="007322A6"/>
    <w:rsid w:val="007348BD"/>
    <w:rsid w:val="00734991"/>
    <w:rsid w:val="00737F79"/>
    <w:rsid w:val="007412A0"/>
    <w:rsid w:val="007416F2"/>
    <w:rsid w:val="00741732"/>
    <w:rsid w:val="00741854"/>
    <w:rsid w:val="0074207F"/>
    <w:rsid w:val="0074351E"/>
    <w:rsid w:val="007458C4"/>
    <w:rsid w:val="00747118"/>
    <w:rsid w:val="00750908"/>
    <w:rsid w:val="0075196F"/>
    <w:rsid w:val="00752EB7"/>
    <w:rsid w:val="00753581"/>
    <w:rsid w:val="007546AC"/>
    <w:rsid w:val="00754DF9"/>
    <w:rsid w:val="00756E89"/>
    <w:rsid w:val="00761BD8"/>
    <w:rsid w:val="007623CB"/>
    <w:rsid w:val="00764A32"/>
    <w:rsid w:val="007651D1"/>
    <w:rsid w:val="00767EE4"/>
    <w:rsid w:val="00767F76"/>
    <w:rsid w:val="007742EC"/>
    <w:rsid w:val="00777F7D"/>
    <w:rsid w:val="007817D7"/>
    <w:rsid w:val="007837A9"/>
    <w:rsid w:val="00783A9A"/>
    <w:rsid w:val="007854EE"/>
    <w:rsid w:val="00787B3B"/>
    <w:rsid w:val="00787EF2"/>
    <w:rsid w:val="00790BB1"/>
    <w:rsid w:val="0079117C"/>
    <w:rsid w:val="00791B7D"/>
    <w:rsid w:val="00793550"/>
    <w:rsid w:val="00795AD0"/>
    <w:rsid w:val="00795C3B"/>
    <w:rsid w:val="00796629"/>
    <w:rsid w:val="00797ABC"/>
    <w:rsid w:val="007A48AD"/>
    <w:rsid w:val="007A6200"/>
    <w:rsid w:val="007A6F18"/>
    <w:rsid w:val="007B08E5"/>
    <w:rsid w:val="007B1D8E"/>
    <w:rsid w:val="007B2176"/>
    <w:rsid w:val="007B4921"/>
    <w:rsid w:val="007B4AF9"/>
    <w:rsid w:val="007B4F59"/>
    <w:rsid w:val="007B6F77"/>
    <w:rsid w:val="007B7480"/>
    <w:rsid w:val="007C1BDC"/>
    <w:rsid w:val="007C259B"/>
    <w:rsid w:val="007C347A"/>
    <w:rsid w:val="007C388D"/>
    <w:rsid w:val="007C49DB"/>
    <w:rsid w:val="007C7A97"/>
    <w:rsid w:val="007D1F78"/>
    <w:rsid w:val="007D2CD0"/>
    <w:rsid w:val="007D4B23"/>
    <w:rsid w:val="007D5208"/>
    <w:rsid w:val="007D7AC0"/>
    <w:rsid w:val="007E03A5"/>
    <w:rsid w:val="007E06D2"/>
    <w:rsid w:val="007E6CC1"/>
    <w:rsid w:val="007F0B22"/>
    <w:rsid w:val="007F1F59"/>
    <w:rsid w:val="007F4FD0"/>
    <w:rsid w:val="007F583B"/>
    <w:rsid w:val="007F6A71"/>
    <w:rsid w:val="007F7887"/>
    <w:rsid w:val="008000E4"/>
    <w:rsid w:val="00802247"/>
    <w:rsid w:val="00802A11"/>
    <w:rsid w:val="00804F9E"/>
    <w:rsid w:val="008059B9"/>
    <w:rsid w:val="0080794C"/>
    <w:rsid w:val="00811611"/>
    <w:rsid w:val="008125DD"/>
    <w:rsid w:val="008126D8"/>
    <w:rsid w:val="00814E6D"/>
    <w:rsid w:val="0082073C"/>
    <w:rsid w:val="00820953"/>
    <w:rsid w:val="0082111D"/>
    <w:rsid w:val="00824C57"/>
    <w:rsid w:val="00826EB5"/>
    <w:rsid w:val="008276F1"/>
    <w:rsid w:val="008277CE"/>
    <w:rsid w:val="00830DBD"/>
    <w:rsid w:val="00831149"/>
    <w:rsid w:val="00833BC5"/>
    <w:rsid w:val="00835198"/>
    <w:rsid w:val="00835411"/>
    <w:rsid w:val="00837179"/>
    <w:rsid w:val="00840310"/>
    <w:rsid w:val="00841234"/>
    <w:rsid w:val="00841B19"/>
    <w:rsid w:val="0084203D"/>
    <w:rsid w:val="00846C0B"/>
    <w:rsid w:val="00847D83"/>
    <w:rsid w:val="0085138D"/>
    <w:rsid w:val="00852DD8"/>
    <w:rsid w:val="00854A2F"/>
    <w:rsid w:val="008574D4"/>
    <w:rsid w:val="00863D0D"/>
    <w:rsid w:val="0086403B"/>
    <w:rsid w:val="00866BBA"/>
    <w:rsid w:val="00866D0F"/>
    <w:rsid w:val="00867162"/>
    <w:rsid w:val="008722F2"/>
    <w:rsid w:val="00873DD0"/>
    <w:rsid w:val="00875202"/>
    <w:rsid w:val="008765B2"/>
    <w:rsid w:val="0087787A"/>
    <w:rsid w:val="008804D1"/>
    <w:rsid w:val="008810F6"/>
    <w:rsid w:val="008811FB"/>
    <w:rsid w:val="0088246C"/>
    <w:rsid w:val="00882B89"/>
    <w:rsid w:val="0088368C"/>
    <w:rsid w:val="00886E60"/>
    <w:rsid w:val="00887E22"/>
    <w:rsid w:val="0089018D"/>
    <w:rsid w:val="0089139B"/>
    <w:rsid w:val="00891472"/>
    <w:rsid w:val="00891B71"/>
    <w:rsid w:val="00892DCD"/>
    <w:rsid w:val="008A0654"/>
    <w:rsid w:val="008A07AD"/>
    <w:rsid w:val="008A23C6"/>
    <w:rsid w:val="008A2C9F"/>
    <w:rsid w:val="008A7C79"/>
    <w:rsid w:val="008B0013"/>
    <w:rsid w:val="008B06A4"/>
    <w:rsid w:val="008B1D17"/>
    <w:rsid w:val="008B46D3"/>
    <w:rsid w:val="008B4E61"/>
    <w:rsid w:val="008B51A4"/>
    <w:rsid w:val="008B650B"/>
    <w:rsid w:val="008B6ECE"/>
    <w:rsid w:val="008C02A3"/>
    <w:rsid w:val="008C3E94"/>
    <w:rsid w:val="008C6123"/>
    <w:rsid w:val="008C6A25"/>
    <w:rsid w:val="008D00A9"/>
    <w:rsid w:val="008D195D"/>
    <w:rsid w:val="008D275F"/>
    <w:rsid w:val="008D39A3"/>
    <w:rsid w:val="008D3CBB"/>
    <w:rsid w:val="008D4234"/>
    <w:rsid w:val="008D4461"/>
    <w:rsid w:val="008D7B6B"/>
    <w:rsid w:val="008D7BF1"/>
    <w:rsid w:val="008E1679"/>
    <w:rsid w:val="008E1790"/>
    <w:rsid w:val="008E31D5"/>
    <w:rsid w:val="008E56A1"/>
    <w:rsid w:val="008E709F"/>
    <w:rsid w:val="008E7751"/>
    <w:rsid w:val="008F1A1D"/>
    <w:rsid w:val="008F24E9"/>
    <w:rsid w:val="008F28BD"/>
    <w:rsid w:val="008F3599"/>
    <w:rsid w:val="008F5656"/>
    <w:rsid w:val="008F5FD8"/>
    <w:rsid w:val="008F6F11"/>
    <w:rsid w:val="00904271"/>
    <w:rsid w:val="0090770A"/>
    <w:rsid w:val="009173BF"/>
    <w:rsid w:val="0092024E"/>
    <w:rsid w:val="00920915"/>
    <w:rsid w:val="00921FF9"/>
    <w:rsid w:val="00923555"/>
    <w:rsid w:val="009247FC"/>
    <w:rsid w:val="00926427"/>
    <w:rsid w:val="00927134"/>
    <w:rsid w:val="00927B1A"/>
    <w:rsid w:val="00927B6A"/>
    <w:rsid w:val="00930897"/>
    <w:rsid w:val="009313A2"/>
    <w:rsid w:val="00932A84"/>
    <w:rsid w:val="00932D77"/>
    <w:rsid w:val="00934FF4"/>
    <w:rsid w:val="00936531"/>
    <w:rsid w:val="009365D6"/>
    <w:rsid w:val="0094034A"/>
    <w:rsid w:val="009425A7"/>
    <w:rsid w:val="009425DA"/>
    <w:rsid w:val="0094347E"/>
    <w:rsid w:val="0094370C"/>
    <w:rsid w:val="009500F2"/>
    <w:rsid w:val="0095122F"/>
    <w:rsid w:val="00951722"/>
    <w:rsid w:val="0095384B"/>
    <w:rsid w:val="00954168"/>
    <w:rsid w:val="00961414"/>
    <w:rsid w:val="00961E04"/>
    <w:rsid w:val="009625C8"/>
    <w:rsid w:val="00964732"/>
    <w:rsid w:val="009662F3"/>
    <w:rsid w:val="0096670C"/>
    <w:rsid w:val="00973BEC"/>
    <w:rsid w:val="00974FC4"/>
    <w:rsid w:val="0097633D"/>
    <w:rsid w:val="00982C85"/>
    <w:rsid w:val="00993880"/>
    <w:rsid w:val="00994BA0"/>
    <w:rsid w:val="00994C55"/>
    <w:rsid w:val="0099534F"/>
    <w:rsid w:val="00996CAB"/>
    <w:rsid w:val="009A080D"/>
    <w:rsid w:val="009A1F51"/>
    <w:rsid w:val="009A231D"/>
    <w:rsid w:val="009A2F1C"/>
    <w:rsid w:val="009A467A"/>
    <w:rsid w:val="009A5EDA"/>
    <w:rsid w:val="009A5FE3"/>
    <w:rsid w:val="009A6AE9"/>
    <w:rsid w:val="009A7D73"/>
    <w:rsid w:val="009B0952"/>
    <w:rsid w:val="009B0BF0"/>
    <w:rsid w:val="009B3109"/>
    <w:rsid w:val="009B4784"/>
    <w:rsid w:val="009B4AB8"/>
    <w:rsid w:val="009B64E7"/>
    <w:rsid w:val="009B71AF"/>
    <w:rsid w:val="009B742B"/>
    <w:rsid w:val="009B7EAC"/>
    <w:rsid w:val="009C11D0"/>
    <w:rsid w:val="009C5AE8"/>
    <w:rsid w:val="009C7815"/>
    <w:rsid w:val="009D40B9"/>
    <w:rsid w:val="009D42DC"/>
    <w:rsid w:val="009D48F4"/>
    <w:rsid w:val="009D4EAB"/>
    <w:rsid w:val="009D541F"/>
    <w:rsid w:val="009E0670"/>
    <w:rsid w:val="009E4856"/>
    <w:rsid w:val="009E70FD"/>
    <w:rsid w:val="009E72F0"/>
    <w:rsid w:val="009E7F25"/>
    <w:rsid w:val="009F0541"/>
    <w:rsid w:val="009F1567"/>
    <w:rsid w:val="009F6B4E"/>
    <w:rsid w:val="00A04D42"/>
    <w:rsid w:val="00A07464"/>
    <w:rsid w:val="00A10FC3"/>
    <w:rsid w:val="00A115D6"/>
    <w:rsid w:val="00A12FCE"/>
    <w:rsid w:val="00A130CF"/>
    <w:rsid w:val="00A14BBD"/>
    <w:rsid w:val="00A171A4"/>
    <w:rsid w:val="00A17A9B"/>
    <w:rsid w:val="00A20772"/>
    <w:rsid w:val="00A21C65"/>
    <w:rsid w:val="00A223B1"/>
    <w:rsid w:val="00A244CE"/>
    <w:rsid w:val="00A24E87"/>
    <w:rsid w:val="00A3175C"/>
    <w:rsid w:val="00A32E9D"/>
    <w:rsid w:val="00A331D1"/>
    <w:rsid w:val="00A33637"/>
    <w:rsid w:val="00A35561"/>
    <w:rsid w:val="00A36E3E"/>
    <w:rsid w:val="00A372B1"/>
    <w:rsid w:val="00A40D3B"/>
    <w:rsid w:val="00A4103A"/>
    <w:rsid w:val="00A42024"/>
    <w:rsid w:val="00A4227A"/>
    <w:rsid w:val="00A43DFE"/>
    <w:rsid w:val="00A440D9"/>
    <w:rsid w:val="00A443E2"/>
    <w:rsid w:val="00A50594"/>
    <w:rsid w:val="00A5214F"/>
    <w:rsid w:val="00A52793"/>
    <w:rsid w:val="00A5398B"/>
    <w:rsid w:val="00A53D27"/>
    <w:rsid w:val="00A53E15"/>
    <w:rsid w:val="00A5448C"/>
    <w:rsid w:val="00A546C5"/>
    <w:rsid w:val="00A54C0B"/>
    <w:rsid w:val="00A55328"/>
    <w:rsid w:val="00A62317"/>
    <w:rsid w:val="00A62608"/>
    <w:rsid w:val="00A673B0"/>
    <w:rsid w:val="00A70176"/>
    <w:rsid w:val="00A716FB"/>
    <w:rsid w:val="00A73458"/>
    <w:rsid w:val="00A742D7"/>
    <w:rsid w:val="00A747FC"/>
    <w:rsid w:val="00A759E6"/>
    <w:rsid w:val="00A80825"/>
    <w:rsid w:val="00A820DA"/>
    <w:rsid w:val="00A82533"/>
    <w:rsid w:val="00A837A7"/>
    <w:rsid w:val="00A8519D"/>
    <w:rsid w:val="00A90E90"/>
    <w:rsid w:val="00A914B5"/>
    <w:rsid w:val="00A92BBE"/>
    <w:rsid w:val="00A9581B"/>
    <w:rsid w:val="00A9741C"/>
    <w:rsid w:val="00AA0C1E"/>
    <w:rsid w:val="00AA1031"/>
    <w:rsid w:val="00AA44B1"/>
    <w:rsid w:val="00AA6DFC"/>
    <w:rsid w:val="00AA76A4"/>
    <w:rsid w:val="00AB3091"/>
    <w:rsid w:val="00AB38B7"/>
    <w:rsid w:val="00AB4D5E"/>
    <w:rsid w:val="00AB600C"/>
    <w:rsid w:val="00AC03E5"/>
    <w:rsid w:val="00AC1AA3"/>
    <w:rsid w:val="00AC1E48"/>
    <w:rsid w:val="00AC31BD"/>
    <w:rsid w:val="00AC392E"/>
    <w:rsid w:val="00AC3DB8"/>
    <w:rsid w:val="00AC421D"/>
    <w:rsid w:val="00AC4341"/>
    <w:rsid w:val="00AC4A2B"/>
    <w:rsid w:val="00AC4D1D"/>
    <w:rsid w:val="00AC512A"/>
    <w:rsid w:val="00AC579C"/>
    <w:rsid w:val="00AC7168"/>
    <w:rsid w:val="00AC7A38"/>
    <w:rsid w:val="00AD0A66"/>
    <w:rsid w:val="00AD1783"/>
    <w:rsid w:val="00AD298C"/>
    <w:rsid w:val="00AD44D7"/>
    <w:rsid w:val="00AE0467"/>
    <w:rsid w:val="00AE0C07"/>
    <w:rsid w:val="00AE106B"/>
    <w:rsid w:val="00AE264A"/>
    <w:rsid w:val="00AE2F81"/>
    <w:rsid w:val="00AE62FE"/>
    <w:rsid w:val="00AF0727"/>
    <w:rsid w:val="00AF1F37"/>
    <w:rsid w:val="00AF2116"/>
    <w:rsid w:val="00AF2EC5"/>
    <w:rsid w:val="00AF5528"/>
    <w:rsid w:val="00AF6B74"/>
    <w:rsid w:val="00AF7198"/>
    <w:rsid w:val="00B04219"/>
    <w:rsid w:val="00B047A8"/>
    <w:rsid w:val="00B050CB"/>
    <w:rsid w:val="00B06E67"/>
    <w:rsid w:val="00B070C7"/>
    <w:rsid w:val="00B070CE"/>
    <w:rsid w:val="00B07CD4"/>
    <w:rsid w:val="00B10A19"/>
    <w:rsid w:val="00B12676"/>
    <w:rsid w:val="00B129C4"/>
    <w:rsid w:val="00B15565"/>
    <w:rsid w:val="00B203AD"/>
    <w:rsid w:val="00B203B5"/>
    <w:rsid w:val="00B2360E"/>
    <w:rsid w:val="00B237E7"/>
    <w:rsid w:val="00B23F7D"/>
    <w:rsid w:val="00B2444D"/>
    <w:rsid w:val="00B30008"/>
    <w:rsid w:val="00B3182B"/>
    <w:rsid w:val="00B329C3"/>
    <w:rsid w:val="00B339B8"/>
    <w:rsid w:val="00B34C5C"/>
    <w:rsid w:val="00B3569C"/>
    <w:rsid w:val="00B362DE"/>
    <w:rsid w:val="00B36A24"/>
    <w:rsid w:val="00B36DEB"/>
    <w:rsid w:val="00B40C7B"/>
    <w:rsid w:val="00B4252F"/>
    <w:rsid w:val="00B42E37"/>
    <w:rsid w:val="00B43A8A"/>
    <w:rsid w:val="00B44491"/>
    <w:rsid w:val="00B4737B"/>
    <w:rsid w:val="00B51EA5"/>
    <w:rsid w:val="00B52EB7"/>
    <w:rsid w:val="00B53B76"/>
    <w:rsid w:val="00B54368"/>
    <w:rsid w:val="00B54408"/>
    <w:rsid w:val="00B5516D"/>
    <w:rsid w:val="00B56C39"/>
    <w:rsid w:val="00B56FFB"/>
    <w:rsid w:val="00B602AE"/>
    <w:rsid w:val="00B60990"/>
    <w:rsid w:val="00B61453"/>
    <w:rsid w:val="00B62AB4"/>
    <w:rsid w:val="00B65BE5"/>
    <w:rsid w:val="00B661B3"/>
    <w:rsid w:val="00B670FE"/>
    <w:rsid w:val="00B67B43"/>
    <w:rsid w:val="00B70C19"/>
    <w:rsid w:val="00B733C1"/>
    <w:rsid w:val="00B738DC"/>
    <w:rsid w:val="00B81314"/>
    <w:rsid w:val="00B824F8"/>
    <w:rsid w:val="00B826BE"/>
    <w:rsid w:val="00B869DE"/>
    <w:rsid w:val="00B8758B"/>
    <w:rsid w:val="00B900A5"/>
    <w:rsid w:val="00B90452"/>
    <w:rsid w:val="00B90536"/>
    <w:rsid w:val="00B90FD8"/>
    <w:rsid w:val="00B923D6"/>
    <w:rsid w:val="00B9340B"/>
    <w:rsid w:val="00B93C48"/>
    <w:rsid w:val="00B93CD4"/>
    <w:rsid w:val="00B9577D"/>
    <w:rsid w:val="00B95D2A"/>
    <w:rsid w:val="00B96F06"/>
    <w:rsid w:val="00BA042B"/>
    <w:rsid w:val="00BA05B9"/>
    <w:rsid w:val="00BA0F4B"/>
    <w:rsid w:val="00BA14FD"/>
    <w:rsid w:val="00BA155B"/>
    <w:rsid w:val="00BA1725"/>
    <w:rsid w:val="00BA2528"/>
    <w:rsid w:val="00BA2FA3"/>
    <w:rsid w:val="00BA535D"/>
    <w:rsid w:val="00BA7E9D"/>
    <w:rsid w:val="00BB13DB"/>
    <w:rsid w:val="00BB28D1"/>
    <w:rsid w:val="00BB7095"/>
    <w:rsid w:val="00BB7C34"/>
    <w:rsid w:val="00BC2047"/>
    <w:rsid w:val="00BC4D0E"/>
    <w:rsid w:val="00BC4E98"/>
    <w:rsid w:val="00BC4ED6"/>
    <w:rsid w:val="00BC5870"/>
    <w:rsid w:val="00BC6C37"/>
    <w:rsid w:val="00BC76AD"/>
    <w:rsid w:val="00BD09C3"/>
    <w:rsid w:val="00BD0D7D"/>
    <w:rsid w:val="00BD42AB"/>
    <w:rsid w:val="00BD4C4B"/>
    <w:rsid w:val="00BD4CB2"/>
    <w:rsid w:val="00BD76AA"/>
    <w:rsid w:val="00BD7B52"/>
    <w:rsid w:val="00BE28AF"/>
    <w:rsid w:val="00BE45F3"/>
    <w:rsid w:val="00BE58D8"/>
    <w:rsid w:val="00BE5EE7"/>
    <w:rsid w:val="00BE63AC"/>
    <w:rsid w:val="00BF0C32"/>
    <w:rsid w:val="00BF36CE"/>
    <w:rsid w:val="00BF4E42"/>
    <w:rsid w:val="00BF5423"/>
    <w:rsid w:val="00C00D11"/>
    <w:rsid w:val="00C05292"/>
    <w:rsid w:val="00C05350"/>
    <w:rsid w:val="00C0608A"/>
    <w:rsid w:val="00C1036D"/>
    <w:rsid w:val="00C1435E"/>
    <w:rsid w:val="00C1510C"/>
    <w:rsid w:val="00C16427"/>
    <w:rsid w:val="00C16AA3"/>
    <w:rsid w:val="00C17A06"/>
    <w:rsid w:val="00C17F7A"/>
    <w:rsid w:val="00C222FD"/>
    <w:rsid w:val="00C23CDB"/>
    <w:rsid w:val="00C24244"/>
    <w:rsid w:val="00C26426"/>
    <w:rsid w:val="00C30C2D"/>
    <w:rsid w:val="00C3118D"/>
    <w:rsid w:val="00C32009"/>
    <w:rsid w:val="00C32D82"/>
    <w:rsid w:val="00C33474"/>
    <w:rsid w:val="00C3393B"/>
    <w:rsid w:val="00C34BBF"/>
    <w:rsid w:val="00C350E2"/>
    <w:rsid w:val="00C35194"/>
    <w:rsid w:val="00C359A2"/>
    <w:rsid w:val="00C35D74"/>
    <w:rsid w:val="00C36B79"/>
    <w:rsid w:val="00C43278"/>
    <w:rsid w:val="00C460CF"/>
    <w:rsid w:val="00C50C26"/>
    <w:rsid w:val="00C5237E"/>
    <w:rsid w:val="00C535D2"/>
    <w:rsid w:val="00C539A0"/>
    <w:rsid w:val="00C54035"/>
    <w:rsid w:val="00C574C1"/>
    <w:rsid w:val="00C579D9"/>
    <w:rsid w:val="00C615E7"/>
    <w:rsid w:val="00C61D5D"/>
    <w:rsid w:val="00C62BDD"/>
    <w:rsid w:val="00C6328A"/>
    <w:rsid w:val="00C66908"/>
    <w:rsid w:val="00C66E5D"/>
    <w:rsid w:val="00C66F80"/>
    <w:rsid w:val="00C71969"/>
    <w:rsid w:val="00C72520"/>
    <w:rsid w:val="00C74FC2"/>
    <w:rsid w:val="00C75473"/>
    <w:rsid w:val="00C76AAF"/>
    <w:rsid w:val="00C77D82"/>
    <w:rsid w:val="00C85AB9"/>
    <w:rsid w:val="00C8760E"/>
    <w:rsid w:val="00C90CFD"/>
    <w:rsid w:val="00C91002"/>
    <w:rsid w:val="00C91E1E"/>
    <w:rsid w:val="00C92538"/>
    <w:rsid w:val="00C9418F"/>
    <w:rsid w:val="00C95D65"/>
    <w:rsid w:val="00C969A6"/>
    <w:rsid w:val="00C96CBB"/>
    <w:rsid w:val="00C974B6"/>
    <w:rsid w:val="00C97E28"/>
    <w:rsid w:val="00CA0656"/>
    <w:rsid w:val="00CA0E0D"/>
    <w:rsid w:val="00CA16C7"/>
    <w:rsid w:val="00CA1D63"/>
    <w:rsid w:val="00CA3E88"/>
    <w:rsid w:val="00CB2775"/>
    <w:rsid w:val="00CB5144"/>
    <w:rsid w:val="00CB7EDD"/>
    <w:rsid w:val="00CC1A34"/>
    <w:rsid w:val="00CC268B"/>
    <w:rsid w:val="00CC2936"/>
    <w:rsid w:val="00CC44CE"/>
    <w:rsid w:val="00CC4D05"/>
    <w:rsid w:val="00CC7200"/>
    <w:rsid w:val="00CC7584"/>
    <w:rsid w:val="00CC7E77"/>
    <w:rsid w:val="00CD0484"/>
    <w:rsid w:val="00CD0587"/>
    <w:rsid w:val="00CD1BFB"/>
    <w:rsid w:val="00CD1F4A"/>
    <w:rsid w:val="00CD2336"/>
    <w:rsid w:val="00CD31F3"/>
    <w:rsid w:val="00CD3783"/>
    <w:rsid w:val="00CD48A0"/>
    <w:rsid w:val="00CD4E83"/>
    <w:rsid w:val="00CD5B00"/>
    <w:rsid w:val="00CD6DB2"/>
    <w:rsid w:val="00CE2961"/>
    <w:rsid w:val="00CE3236"/>
    <w:rsid w:val="00CE4180"/>
    <w:rsid w:val="00CE5201"/>
    <w:rsid w:val="00CE712C"/>
    <w:rsid w:val="00CE7BBA"/>
    <w:rsid w:val="00CF2582"/>
    <w:rsid w:val="00CF3B25"/>
    <w:rsid w:val="00CF6567"/>
    <w:rsid w:val="00CF756D"/>
    <w:rsid w:val="00D01134"/>
    <w:rsid w:val="00D06EAA"/>
    <w:rsid w:val="00D12269"/>
    <w:rsid w:val="00D12369"/>
    <w:rsid w:val="00D125B5"/>
    <w:rsid w:val="00D140B1"/>
    <w:rsid w:val="00D23DB8"/>
    <w:rsid w:val="00D2611D"/>
    <w:rsid w:val="00D2642D"/>
    <w:rsid w:val="00D27F4D"/>
    <w:rsid w:val="00D30461"/>
    <w:rsid w:val="00D356A7"/>
    <w:rsid w:val="00D3703C"/>
    <w:rsid w:val="00D40918"/>
    <w:rsid w:val="00D40CB7"/>
    <w:rsid w:val="00D41124"/>
    <w:rsid w:val="00D42057"/>
    <w:rsid w:val="00D4279C"/>
    <w:rsid w:val="00D42B8A"/>
    <w:rsid w:val="00D45C94"/>
    <w:rsid w:val="00D463DE"/>
    <w:rsid w:val="00D47A0D"/>
    <w:rsid w:val="00D517FB"/>
    <w:rsid w:val="00D51A19"/>
    <w:rsid w:val="00D523F5"/>
    <w:rsid w:val="00D52448"/>
    <w:rsid w:val="00D531CC"/>
    <w:rsid w:val="00D538CA"/>
    <w:rsid w:val="00D5395B"/>
    <w:rsid w:val="00D53EA9"/>
    <w:rsid w:val="00D5431A"/>
    <w:rsid w:val="00D566C3"/>
    <w:rsid w:val="00D627DC"/>
    <w:rsid w:val="00D63607"/>
    <w:rsid w:val="00D641A7"/>
    <w:rsid w:val="00D64438"/>
    <w:rsid w:val="00D651DB"/>
    <w:rsid w:val="00D6555C"/>
    <w:rsid w:val="00D66B99"/>
    <w:rsid w:val="00D66EA0"/>
    <w:rsid w:val="00D67D5C"/>
    <w:rsid w:val="00D72189"/>
    <w:rsid w:val="00D72D85"/>
    <w:rsid w:val="00D72EA9"/>
    <w:rsid w:val="00D74C1D"/>
    <w:rsid w:val="00D752B9"/>
    <w:rsid w:val="00D771DE"/>
    <w:rsid w:val="00D77D70"/>
    <w:rsid w:val="00D77DF1"/>
    <w:rsid w:val="00D81FBF"/>
    <w:rsid w:val="00D87BB7"/>
    <w:rsid w:val="00D9063E"/>
    <w:rsid w:val="00D9089E"/>
    <w:rsid w:val="00D916E4"/>
    <w:rsid w:val="00D92B0B"/>
    <w:rsid w:val="00D951E5"/>
    <w:rsid w:val="00D95E92"/>
    <w:rsid w:val="00D97831"/>
    <w:rsid w:val="00D97DF2"/>
    <w:rsid w:val="00D97E50"/>
    <w:rsid w:val="00DA16D2"/>
    <w:rsid w:val="00DA31A5"/>
    <w:rsid w:val="00DA3963"/>
    <w:rsid w:val="00DA3C48"/>
    <w:rsid w:val="00DA42F1"/>
    <w:rsid w:val="00DA43DB"/>
    <w:rsid w:val="00DA4A42"/>
    <w:rsid w:val="00DB3336"/>
    <w:rsid w:val="00DB4356"/>
    <w:rsid w:val="00DC2D7C"/>
    <w:rsid w:val="00DC54C6"/>
    <w:rsid w:val="00DC69E9"/>
    <w:rsid w:val="00DC6B56"/>
    <w:rsid w:val="00DC7480"/>
    <w:rsid w:val="00DD0186"/>
    <w:rsid w:val="00DD1032"/>
    <w:rsid w:val="00DD246A"/>
    <w:rsid w:val="00DD3F46"/>
    <w:rsid w:val="00DD43C8"/>
    <w:rsid w:val="00DD534A"/>
    <w:rsid w:val="00DD5D2B"/>
    <w:rsid w:val="00DD6798"/>
    <w:rsid w:val="00DE1482"/>
    <w:rsid w:val="00DE223B"/>
    <w:rsid w:val="00DE318B"/>
    <w:rsid w:val="00DE58E7"/>
    <w:rsid w:val="00DF04F4"/>
    <w:rsid w:val="00DF1E72"/>
    <w:rsid w:val="00DF50FB"/>
    <w:rsid w:val="00DF6D18"/>
    <w:rsid w:val="00DF6E2A"/>
    <w:rsid w:val="00E026DD"/>
    <w:rsid w:val="00E02AC3"/>
    <w:rsid w:val="00E03C67"/>
    <w:rsid w:val="00E04C5D"/>
    <w:rsid w:val="00E050C1"/>
    <w:rsid w:val="00E05141"/>
    <w:rsid w:val="00E064CE"/>
    <w:rsid w:val="00E10ECF"/>
    <w:rsid w:val="00E13D22"/>
    <w:rsid w:val="00E1520C"/>
    <w:rsid w:val="00E16843"/>
    <w:rsid w:val="00E21143"/>
    <w:rsid w:val="00E21E0D"/>
    <w:rsid w:val="00E238FE"/>
    <w:rsid w:val="00E27E49"/>
    <w:rsid w:val="00E30245"/>
    <w:rsid w:val="00E32085"/>
    <w:rsid w:val="00E328AC"/>
    <w:rsid w:val="00E33E34"/>
    <w:rsid w:val="00E368F0"/>
    <w:rsid w:val="00E40287"/>
    <w:rsid w:val="00E4312B"/>
    <w:rsid w:val="00E45206"/>
    <w:rsid w:val="00E464CB"/>
    <w:rsid w:val="00E47349"/>
    <w:rsid w:val="00E47718"/>
    <w:rsid w:val="00E51415"/>
    <w:rsid w:val="00E5146D"/>
    <w:rsid w:val="00E514AE"/>
    <w:rsid w:val="00E52A3D"/>
    <w:rsid w:val="00E53AEA"/>
    <w:rsid w:val="00E53E1D"/>
    <w:rsid w:val="00E53FD1"/>
    <w:rsid w:val="00E604D0"/>
    <w:rsid w:val="00E61475"/>
    <w:rsid w:val="00E62BD4"/>
    <w:rsid w:val="00E63C47"/>
    <w:rsid w:val="00E65FBB"/>
    <w:rsid w:val="00E6637D"/>
    <w:rsid w:val="00E703DE"/>
    <w:rsid w:val="00E70984"/>
    <w:rsid w:val="00E711DE"/>
    <w:rsid w:val="00E715BB"/>
    <w:rsid w:val="00E7163A"/>
    <w:rsid w:val="00E75B1B"/>
    <w:rsid w:val="00E75E65"/>
    <w:rsid w:val="00E80898"/>
    <w:rsid w:val="00E85353"/>
    <w:rsid w:val="00E860ED"/>
    <w:rsid w:val="00E87395"/>
    <w:rsid w:val="00E87B23"/>
    <w:rsid w:val="00E929E5"/>
    <w:rsid w:val="00E92B60"/>
    <w:rsid w:val="00E941AB"/>
    <w:rsid w:val="00E94469"/>
    <w:rsid w:val="00E95D25"/>
    <w:rsid w:val="00EA11C4"/>
    <w:rsid w:val="00EA43D1"/>
    <w:rsid w:val="00EB0E0A"/>
    <w:rsid w:val="00EB1696"/>
    <w:rsid w:val="00EB2BED"/>
    <w:rsid w:val="00EB382E"/>
    <w:rsid w:val="00EB4D22"/>
    <w:rsid w:val="00EB54D6"/>
    <w:rsid w:val="00EB7893"/>
    <w:rsid w:val="00EB7DA7"/>
    <w:rsid w:val="00EB7FB8"/>
    <w:rsid w:val="00EC560E"/>
    <w:rsid w:val="00EC5AA2"/>
    <w:rsid w:val="00EC5FE2"/>
    <w:rsid w:val="00ED0303"/>
    <w:rsid w:val="00ED074F"/>
    <w:rsid w:val="00ED07D2"/>
    <w:rsid w:val="00ED13F8"/>
    <w:rsid w:val="00ED17D6"/>
    <w:rsid w:val="00ED1C60"/>
    <w:rsid w:val="00ED3EE4"/>
    <w:rsid w:val="00ED48FE"/>
    <w:rsid w:val="00ED535B"/>
    <w:rsid w:val="00ED68B5"/>
    <w:rsid w:val="00ED7B51"/>
    <w:rsid w:val="00EE174C"/>
    <w:rsid w:val="00EE1F29"/>
    <w:rsid w:val="00EE1FD1"/>
    <w:rsid w:val="00EE4184"/>
    <w:rsid w:val="00EE5CC8"/>
    <w:rsid w:val="00EE734C"/>
    <w:rsid w:val="00EF089A"/>
    <w:rsid w:val="00EF5641"/>
    <w:rsid w:val="00EF58FC"/>
    <w:rsid w:val="00EF5E48"/>
    <w:rsid w:val="00EF628D"/>
    <w:rsid w:val="00EF6D60"/>
    <w:rsid w:val="00EF700D"/>
    <w:rsid w:val="00F0050B"/>
    <w:rsid w:val="00F02DA8"/>
    <w:rsid w:val="00F05066"/>
    <w:rsid w:val="00F06078"/>
    <w:rsid w:val="00F10A33"/>
    <w:rsid w:val="00F10E88"/>
    <w:rsid w:val="00F111C0"/>
    <w:rsid w:val="00F1305B"/>
    <w:rsid w:val="00F13739"/>
    <w:rsid w:val="00F1498E"/>
    <w:rsid w:val="00F1516B"/>
    <w:rsid w:val="00F15C3C"/>
    <w:rsid w:val="00F220D1"/>
    <w:rsid w:val="00F2436E"/>
    <w:rsid w:val="00F26D3B"/>
    <w:rsid w:val="00F2753D"/>
    <w:rsid w:val="00F275B8"/>
    <w:rsid w:val="00F30EB7"/>
    <w:rsid w:val="00F31BF0"/>
    <w:rsid w:val="00F31F27"/>
    <w:rsid w:val="00F321D6"/>
    <w:rsid w:val="00F3245F"/>
    <w:rsid w:val="00F3350B"/>
    <w:rsid w:val="00F3359F"/>
    <w:rsid w:val="00F35F0D"/>
    <w:rsid w:val="00F368D1"/>
    <w:rsid w:val="00F37D4A"/>
    <w:rsid w:val="00F415E4"/>
    <w:rsid w:val="00F42B43"/>
    <w:rsid w:val="00F4418E"/>
    <w:rsid w:val="00F44561"/>
    <w:rsid w:val="00F446D2"/>
    <w:rsid w:val="00F51FEF"/>
    <w:rsid w:val="00F526D3"/>
    <w:rsid w:val="00F55676"/>
    <w:rsid w:val="00F602C2"/>
    <w:rsid w:val="00F61264"/>
    <w:rsid w:val="00F65230"/>
    <w:rsid w:val="00F66B76"/>
    <w:rsid w:val="00F71225"/>
    <w:rsid w:val="00F72ABB"/>
    <w:rsid w:val="00F74810"/>
    <w:rsid w:val="00F75CC6"/>
    <w:rsid w:val="00F800B4"/>
    <w:rsid w:val="00F8102E"/>
    <w:rsid w:val="00F8300F"/>
    <w:rsid w:val="00F84E7F"/>
    <w:rsid w:val="00F858C2"/>
    <w:rsid w:val="00F86F42"/>
    <w:rsid w:val="00F87621"/>
    <w:rsid w:val="00F878A2"/>
    <w:rsid w:val="00F879F3"/>
    <w:rsid w:val="00F916D8"/>
    <w:rsid w:val="00F916ED"/>
    <w:rsid w:val="00F9290F"/>
    <w:rsid w:val="00F935F3"/>
    <w:rsid w:val="00F93E82"/>
    <w:rsid w:val="00F94139"/>
    <w:rsid w:val="00F95EDC"/>
    <w:rsid w:val="00FA5133"/>
    <w:rsid w:val="00FA5C4F"/>
    <w:rsid w:val="00FA60F7"/>
    <w:rsid w:val="00FA644D"/>
    <w:rsid w:val="00FA66B3"/>
    <w:rsid w:val="00FA72A6"/>
    <w:rsid w:val="00FA76C6"/>
    <w:rsid w:val="00FB09BA"/>
    <w:rsid w:val="00FB11C9"/>
    <w:rsid w:val="00FB1A09"/>
    <w:rsid w:val="00FB30C7"/>
    <w:rsid w:val="00FB31AD"/>
    <w:rsid w:val="00FB43DA"/>
    <w:rsid w:val="00FB7038"/>
    <w:rsid w:val="00FC12DC"/>
    <w:rsid w:val="00FC17BC"/>
    <w:rsid w:val="00FC221F"/>
    <w:rsid w:val="00FC47EE"/>
    <w:rsid w:val="00FC6134"/>
    <w:rsid w:val="00FC749F"/>
    <w:rsid w:val="00FD0A7E"/>
    <w:rsid w:val="00FD0C72"/>
    <w:rsid w:val="00FD1FFA"/>
    <w:rsid w:val="00FD3C90"/>
    <w:rsid w:val="00FE0824"/>
    <w:rsid w:val="00FE1F7D"/>
    <w:rsid w:val="00FE46BC"/>
    <w:rsid w:val="00FE48EF"/>
    <w:rsid w:val="00FE6F43"/>
    <w:rsid w:val="00FF037A"/>
    <w:rsid w:val="00FF07D6"/>
    <w:rsid w:val="00FF0C2A"/>
    <w:rsid w:val="00FF2D1E"/>
    <w:rsid w:val="00FF363F"/>
    <w:rsid w:val="00FF5163"/>
    <w:rsid w:val="00FF5635"/>
    <w:rsid w:val="00FF67B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fillcolor="none"/>
    </o:shapedefaults>
    <o:shapelayout v:ext="edit">
      <o:idmap v:ext="edit" data="1"/>
    </o:shapelayout>
  </w:shapeDefaults>
  <w:decimalSymbol w:val="."/>
  <w:listSeparator w:val=","/>
  <w14:docId w14:val="233405AD"/>
  <w15:docId w15:val="{9B557CFE-2C0A-474C-8E40-0AE4B5D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9E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C69E9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C69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69E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9E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C69E9"/>
    <w:pPr>
      <w:keepNext/>
      <w:jc w:val="center"/>
      <w:outlineLvl w:val="4"/>
    </w:pPr>
    <w:rPr>
      <w:color w:val="FF0000"/>
      <w:sz w:val="28"/>
    </w:rPr>
  </w:style>
  <w:style w:type="paragraph" w:styleId="Heading6">
    <w:name w:val="heading 6"/>
    <w:basedOn w:val="Normal"/>
    <w:next w:val="Normal"/>
    <w:qFormat/>
    <w:rsid w:val="00DC69E9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DC69E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C69E9"/>
    <w:pPr>
      <w:keepNext/>
      <w:spacing w:before="200"/>
      <w:jc w:val="both"/>
      <w:outlineLvl w:val="7"/>
    </w:pPr>
    <w:rPr>
      <w:rFonts w:cs="Arial"/>
      <w:b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9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69E9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DC69E9"/>
    <w:pPr>
      <w:jc w:val="center"/>
    </w:pPr>
    <w:rPr>
      <w:sz w:val="120"/>
    </w:rPr>
  </w:style>
  <w:style w:type="paragraph" w:styleId="DocumentMap">
    <w:name w:val="Document Map"/>
    <w:basedOn w:val="Normal"/>
    <w:semiHidden/>
    <w:rsid w:val="00DC69E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DC69E9"/>
    <w:rPr>
      <w:sz w:val="16"/>
    </w:rPr>
  </w:style>
  <w:style w:type="paragraph" w:styleId="CommentText">
    <w:name w:val="annotation text"/>
    <w:basedOn w:val="Normal"/>
    <w:semiHidden/>
    <w:rsid w:val="00DC69E9"/>
  </w:style>
  <w:style w:type="character" w:styleId="Hyperlink">
    <w:name w:val="Hyperlink"/>
    <w:basedOn w:val="DefaultParagraphFont"/>
    <w:rsid w:val="00DC69E9"/>
    <w:rPr>
      <w:color w:val="0000FF"/>
      <w:u w:val="single"/>
    </w:rPr>
  </w:style>
  <w:style w:type="paragraph" w:styleId="BodyTextIndent">
    <w:name w:val="Body Text Indent"/>
    <w:basedOn w:val="Normal"/>
    <w:rsid w:val="00DC69E9"/>
    <w:pPr>
      <w:spacing w:after="120"/>
      <w:ind w:left="2970" w:hanging="2970"/>
      <w:outlineLvl w:val="0"/>
    </w:pPr>
    <w:rPr>
      <w:rFonts w:cs="Arial"/>
      <w:sz w:val="22"/>
    </w:rPr>
  </w:style>
  <w:style w:type="paragraph" w:styleId="BodyText2">
    <w:name w:val="Body Text 2"/>
    <w:basedOn w:val="Normal"/>
    <w:rsid w:val="00DC69E9"/>
    <w:rPr>
      <w:rFonts w:cs="Arial"/>
      <w:b/>
      <w:bCs/>
      <w:sz w:val="20"/>
    </w:rPr>
  </w:style>
  <w:style w:type="paragraph" w:styleId="BodyText3">
    <w:name w:val="Body Text 3"/>
    <w:basedOn w:val="Normal"/>
    <w:rsid w:val="00DC69E9"/>
    <w:rPr>
      <w:bCs/>
      <w:sz w:val="20"/>
    </w:rPr>
  </w:style>
  <w:style w:type="paragraph" w:styleId="BlockText">
    <w:name w:val="Block Text"/>
    <w:basedOn w:val="Normal"/>
    <w:rsid w:val="00DC69E9"/>
    <w:pPr>
      <w:tabs>
        <w:tab w:val="left" w:pos="1440"/>
      </w:tabs>
      <w:spacing w:after="120"/>
      <w:ind w:left="2970" w:right="450" w:hanging="2970"/>
      <w:jc w:val="both"/>
      <w:outlineLvl w:val="0"/>
    </w:pPr>
    <w:rPr>
      <w:rFonts w:cs="Arial"/>
      <w:sz w:val="22"/>
    </w:rPr>
  </w:style>
  <w:style w:type="paragraph" w:styleId="BodyTextIndent3">
    <w:name w:val="Body Text Indent 3"/>
    <w:basedOn w:val="Normal"/>
    <w:rsid w:val="00DC69E9"/>
    <w:pPr>
      <w:spacing w:after="120"/>
      <w:ind w:left="3240" w:hanging="3240"/>
      <w:jc w:val="both"/>
      <w:outlineLvl w:val="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DC69E9"/>
    <w:rPr>
      <w:color w:val="800080"/>
      <w:u w:val="single"/>
    </w:rPr>
  </w:style>
  <w:style w:type="table" w:styleId="TableGrid">
    <w:name w:val="Table Grid"/>
    <w:basedOn w:val="TableNormal"/>
    <w:rsid w:val="00DC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69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C69E9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237012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904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4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CA28-0AF3-4808-9AB7-64E1363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PIC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kgaines</dc:creator>
  <cp:lastModifiedBy>Marle Workmon</cp:lastModifiedBy>
  <cp:revision>12</cp:revision>
  <cp:lastPrinted>2020-10-28T22:05:00Z</cp:lastPrinted>
  <dcterms:created xsi:type="dcterms:W3CDTF">2020-10-28T16:57:00Z</dcterms:created>
  <dcterms:modified xsi:type="dcterms:W3CDTF">2021-01-12T15:09:00Z</dcterms:modified>
</cp:coreProperties>
</file>