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43" w:rsidRPr="00E85F41" w:rsidRDefault="00023963" w:rsidP="00293B9C">
      <w:pPr>
        <w:jc w:val="center"/>
        <w:rPr>
          <w:b/>
          <w:color w:val="FF0000"/>
        </w:rPr>
      </w:pPr>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Default="00023963" w:rsidP="00023963">
      <w:pPr>
        <w:rPr>
          <w:b/>
        </w:rPr>
      </w:pPr>
      <w:r>
        <w:tab/>
      </w:r>
      <w:r>
        <w:tab/>
      </w:r>
      <w:r>
        <w:tab/>
      </w:r>
      <w:r>
        <w:tab/>
      </w:r>
      <w:r>
        <w:tab/>
      </w:r>
      <w:r w:rsidR="004B53E6">
        <w:rPr>
          <w:b/>
        </w:rPr>
        <w:t xml:space="preserve">      </w:t>
      </w:r>
      <w:r w:rsidR="00714E44">
        <w:rPr>
          <w:b/>
        </w:rPr>
        <w:t>June 2</w:t>
      </w:r>
      <w:r w:rsidR="00377859">
        <w:rPr>
          <w:b/>
        </w:rPr>
        <w:t>, 2021</w:t>
      </w:r>
      <w:r w:rsidR="00AD3743" w:rsidRPr="00E85F41">
        <w:rPr>
          <w:b/>
        </w:rPr>
        <w:t xml:space="preserve"> @ </w:t>
      </w:r>
      <w:r w:rsidR="00AE60AE" w:rsidRPr="00E85F41">
        <w:rPr>
          <w:b/>
        </w:rPr>
        <w:t>4</w:t>
      </w:r>
      <w:r w:rsidR="00AD3743" w:rsidRPr="00E85F41">
        <w:rPr>
          <w:b/>
        </w:rPr>
        <w:t>:</w:t>
      </w:r>
      <w:r w:rsidR="0094775F">
        <w:rPr>
          <w:b/>
        </w:rPr>
        <w:t>0</w:t>
      </w:r>
      <w:r w:rsidR="00AD3743" w:rsidRPr="00E85F41">
        <w:rPr>
          <w:b/>
        </w:rPr>
        <w:t>0 p.m.</w:t>
      </w:r>
    </w:p>
    <w:p w:rsidR="00377859" w:rsidRPr="00E85F41" w:rsidRDefault="00377859" w:rsidP="00377859">
      <w:pPr>
        <w:jc w:val="center"/>
        <w:rPr>
          <w:b/>
        </w:rPr>
      </w:pPr>
      <w:r>
        <w:rPr>
          <w:b/>
        </w:rPr>
        <w:t>MEETING</w:t>
      </w:r>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484BBB" w:rsidRPr="00E85F41" w:rsidRDefault="00484BBB" w:rsidP="00293B9C">
      <w:pPr>
        <w:jc w:val="center"/>
      </w:pPr>
    </w:p>
    <w:p w:rsidR="00DC340C" w:rsidRPr="00E85F41" w:rsidRDefault="00DC340C"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94775F">
        <w:t>00</w:t>
      </w:r>
      <w:r w:rsidRPr="00E85F41">
        <w:t xml:space="preserve"> p.m.</w:t>
      </w:r>
      <w:r w:rsidR="002B23EA">
        <w:t xml:space="preserve"> and was held via Zoom.</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94775F">
        <w:t xml:space="preserve">Stephen Avila, </w:t>
      </w:r>
      <w:r w:rsidR="00A96CDA" w:rsidRPr="008463E4">
        <w:t xml:space="preserve">Paul Bauer, </w:t>
      </w:r>
      <w:r w:rsidR="00B10219">
        <w:t xml:space="preserve">Edgar Blunt, </w:t>
      </w:r>
      <w:r w:rsidR="008C32C7">
        <w:t>Alysia Bonner, Rain</w:t>
      </w:r>
      <w:r w:rsidR="00377859">
        <w:t>e</w:t>
      </w:r>
      <w:r w:rsidR="008C32C7">
        <w:t xml:space="preserve"> Bumatay,</w:t>
      </w:r>
      <w:r w:rsidR="00424314">
        <w:t xml:space="preserve"> </w:t>
      </w:r>
      <w:r w:rsidR="00C82E33">
        <w:t xml:space="preserve">Brian Chambers, </w:t>
      </w:r>
      <w:r w:rsidR="00714E44">
        <w:t xml:space="preserve">Fely Guzman, </w:t>
      </w:r>
      <w:r w:rsidR="00FC227F" w:rsidRPr="008463E4">
        <w:t xml:space="preserve">Jeff Hensley, </w:t>
      </w:r>
      <w:r w:rsidR="00714E44">
        <w:t xml:space="preserve">Mike Karbassi, Scott Miller, </w:t>
      </w:r>
      <w:r w:rsidR="00714E44" w:rsidRPr="008463E4">
        <w:t>Dennis Montalbano,</w:t>
      </w:r>
      <w:r w:rsidR="00714E44">
        <w:t xml:space="preserve"> </w:t>
      </w:r>
      <w:r w:rsidR="008C32C7">
        <w:t xml:space="preserve">Sherry Neil, </w:t>
      </w:r>
      <w:r w:rsidR="00B10219">
        <w:t>Delfino Neira,</w:t>
      </w:r>
      <w:r w:rsidR="009726CF" w:rsidRPr="008463E4">
        <w:t xml:space="preserve"> </w:t>
      </w:r>
      <w:r w:rsidR="0088312C" w:rsidRPr="008463E4">
        <w:t xml:space="preserve">Joe Olivares, </w:t>
      </w:r>
      <w:r w:rsidR="008463E4" w:rsidRPr="008463E4">
        <w:t xml:space="preserve">Chuck Riojas, </w:t>
      </w:r>
      <w:r w:rsidR="00D00A9F" w:rsidRPr="008463E4">
        <w:t>Michael Silveira</w:t>
      </w:r>
      <w:r w:rsidR="00831620" w:rsidRPr="008463E4">
        <w:t xml:space="preserve">, </w:t>
      </w:r>
      <w:r w:rsidR="00476614" w:rsidRPr="008463E4">
        <w:t>Vasili Sotiropulos</w:t>
      </w:r>
      <w:r w:rsidR="00967B69">
        <w:t xml:space="preserve">, Shelly Tarver, </w:t>
      </w:r>
      <w:r w:rsidR="00256310" w:rsidRPr="008463E4">
        <w:t>Lydia Zabrycki</w:t>
      </w:r>
      <w:r w:rsidR="00967B69">
        <w:t>,</w:t>
      </w:r>
      <w:r w:rsidR="00256310" w:rsidRPr="008463E4">
        <w:t xml:space="preserve">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714E44">
        <w:t xml:space="preserve">Lacy Barnes, </w:t>
      </w:r>
      <w:r w:rsidR="00424314" w:rsidRPr="008463E4">
        <w:t xml:space="preserve">Tommie Nellon, </w:t>
      </w:r>
      <w:r w:rsidR="00967B69">
        <w:t xml:space="preserve">Sal Quintero, </w:t>
      </w:r>
      <w:r w:rsidR="00424314">
        <w:t>and</w:t>
      </w:r>
      <w:r w:rsidR="0094775F" w:rsidRPr="0094775F">
        <w:t xml:space="preserve"> </w:t>
      </w:r>
      <w:r w:rsidR="0094775F" w:rsidRPr="008463E4">
        <w:t>Stuart VanHorn</w:t>
      </w:r>
      <w:r w:rsidR="0088312C" w:rsidRPr="008463E4">
        <w:t>.</w:t>
      </w:r>
      <w:r w:rsidR="003507B2">
        <w:t xml:space="preserve"> </w:t>
      </w:r>
    </w:p>
    <w:p w:rsidR="0038735C" w:rsidRDefault="0038735C"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4246"/>
        <w:gridCol w:w="6752"/>
      </w:tblGrid>
      <w:tr w:rsidR="00AD3743" w:rsidRPr="00E85F41" w:rsidTr="00967B69">
        <w:tc>
          <w:tcPr>
            <w:tcW w:w="4246" w:type="dxa"/>
          </w:tcPr>
          <w:p w:rsidR="00AA5507" w:rsidRPr="00E85F41" w:rsidRDefault="00AD3743" w:rsidP="0038735C">
            <w:pPr>
              <w:rPr>
                <w:color w:val="595959"/>
              </w:rPr>
            </w:pPr>
            <w:r w:rsidRPr="00E85F41">
              <w:t>COMMENTS BY F</w:t>
            </w:r>
            <w:r w:rsidR="00391469" w:rsidRPr="00E85F41">
              <w:t>R</w:t>
            </w:r>
            <w:r w:rsidR="00023963">
              <w:t>WD</w:t>
            </w:r>
            <w:r w:rsidRPr="00E85F41">
              <w:t xml:space="preserve">B CHAIR AND/OR </w:t>
            </w:r>
            <w:r w:rsidR="00061542" w:rsidRPr="00E85F41">
              <w:t>EXECUTIVE STAFF:</w:t>
            </w:r>
          </w:p>
        </w:tc>
        <w:tc>
          <w:tcPr>
            <w:tcW w:w="6752" w:type="dxa"/>
          </w:tcPr>
          <w:p w:rsidR="00714E44" w:rsidRDefault="00CB62AD" w:rsidP="008C32C7">
            <w:pPr>
              <w:jc w:val="both"/>
            </w:pPr>
            <w:r>
              <w:t xml:space="preserve">Chair Hensley </w:t>
            </w:r>
            <w:r w:rsidR="00BE2939">
              <w:t>announced that Director Van Horn was retiring as Chancellor from West Hills Community College District.  Director Van Horn was appointed to the Fresno Regional Workforce Development Board (FRWDB) in 2017, and also served on the Adult Council.</w:t>
            </w:r>
          </w:p>
          <w:p w:rsidR="00BE2939" w:rsidRDefault="00BE2939" w:rsidP="008C32C7">
            <w:pPr>
              <w:jc w:val="both"/>
            </w:pPr>
          </w:p>
          <w:p w:rsidR="00714E44" w:rsidRDefault="00BE2939" w:rsidP="008C32C7">
            <w:pPr>
              <w:jc w:val="both"/>
            </w:pPr>
            <w:r>
              <w:t>Chair Hensley congratulated Blake Konczal, Executive Director, FRWDB, on his 19 years with the FRWDB.</w:t>
            </w:r>
          </w:p>
          <w:p w:rsidR="00256310" w:rsidRPr="004944D7" w:rsidRDefault="00CB62AD" w:rsidP="008C32C7">
            <w:pPr>
              <w:jc w:val="both"/>
            </w:pPr>
            <w:r>
              <w:t xml:space="preserve">  </w:t>
            </w:r>
            <w:r w:rsidR="00282E26">
              <w:t xml:space="preserve">  </w:t>
            </w:r>
            <w:r w:rsidR="00DC35ED">
              <w:t xml:space="preserve">  </w:t>
            </w:r>
          </w:p>
        </w:tc>
      </w:tr>
      <w:tr w:rsidR="00A04D5C" w:rsidRPr="00E85F41" w:rsidTr="00967B69">
        <w:tc>
          <w:tcPr>
            <w:tcW w:w="4246" w:type="dxa"/>
          </w:tcPr>
          <w:p w:rsidR="00A04D5C" w:rsidRPr="002E3FEE" w:rsidRDefault="00A04D5C" w:rsidP="00815A23">
            <w:pPr>
              <w:rPr>
                <w:sz w:val="16"/>
                <w:szCs w:val="16"/>
              </w:rPr>
            </w:pPr>
            <w:r w:rsidRPr="002E3FEE">
              <w:rPr>
                <w:sz w:val="16"/>
                <w:szCs w:val="16"/>
              </w:rPr>
              <w:tab/>
            </w:r>
          </w:p>
          <w:p w:rsidR="00A04D5C" w:rsidRDefault="00A04D5C" w:rsidP="00A04D5C">
            <w:pPr>
              <w:ind w:left="2880" w:hanging="2880"/>
              <w:jc w:val="both"/>
            </w:pPr>
            <w:r w:rsidRPr="00032EC2">
              <w:t xml:space="preserve">AGENDA CHANGES:  </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6752" w:type="dxa"/>
          </w:tcPr>
          <w:p w:rsidR="002E3FEE" w:rsidRPr="002E3FEE" w:rsidRDefault="002E3FEE" w:rsidP="002E3FEE">
            <w:pPr>
              <w:jc w:val="both"/>
              <w:rPr>
                <w:sz w:val="16"/>
                <w:szCs w:val="16"/>
              </w:rPr>
            </w:pPr>
          </w:p>
          <w:p w:rsidR="00A04D5C" w:rsidRDefault="00671985" w:rsidP="002E3FEE">
            <w:pPr>
              <w:jc w:val="both"/>
            </w:pPr>
            <w:r>
              <w:t>None</w:t>
            </w:r>
            <w:r w:rsidR="002E3FEE">
              <w:t>.</w:t>
            </w:r>
            <w:r w:rsidR="00967B69">
              <w:t xml:space="preserve">  </w:t>
            </w:r>
          </w:p>
          <w:p w:rsidR="002E3FEE" w:rsidRPr="00A04D5C" w:rsidRDefault="002E3FEE" w:rsidP="002E3FEE">
            <w:pPr>
              <w:jc w:val="both"/>
            </w:pPr>
          </w:p>
        </w:tc>
      </w:tr>
      <w:tr w:rsidR="005C16B7" w:rsidRPr="00E85F41" w:rsidTr="00967B69">
        <w:trPr>
          <w:trHeight w:val="1341"/>
        </w:trPr>
        <w:tc>
          <w:tcPr>
            <w:tcW w:w="4246" w:type="dxa"/>
          </w:tcPr>
          <w:p w:rsidR="005C16B7" w:rsidRDefault="005C16B7" w:rsidP="00815A23">
            <w:pPr>
              <w:rPr>
                <w:sz w:val="16"/>
                <w:szCs w:val="16"/>
              </w:rPr>
            </w:pPr>
          </w:p>
          <w:p w:rsidR="005C16B7" w:rsidRDefault="005C16B7" w:rsidP="00815A23">
            <w:r>
              <w:t xml:space="preserve">ABSTENTIONS/ DISCLOSURES OF </w:t>
            </w:r>
          </w:p>
          <w:p w:rsidR="005C16B7" w:rsidRDefault="005C16B7" w:rsidP="00815A23">
            <w:r>
              <w:t>POTENTIAL CONFLICTS</w:t>
            </w:r>
          </w:p>
          <w:p w:rsidR="005C16B7" w:rsidRPr="005C16B7" w:rsidRDefault="005C16B7" w:rsidP="00815A23">
            <w:r>
              <w:t>OF INTEREST/RECUSALS:</w:t>
            </w:r>
          </w:p>
        </w:tc>
        <w:tc>
          <w:tcPr>
            <w:tcW w:w="6752" w:type="dxa"/>
          </w:tcPr>
          <w:p w:rsidR="005C16B7" w:rsidRDefault="005C16B7" w:rsidP="002E3FEE">
            <w:pPr>
              <w:jc w:val="both"/>
              <w:rPr>
                <w:sz w:val="16"/>
                <w:szCs w:val="16"/>
              </w:rPr>
            </w:pPr>
          </w:p>
          <w:p w:rsidR="005C16B7" w:rsidRPr="005C16B7" w:rsidRDefault="00967B69" w:rsidP="008C32C7">
            <w:pPr>
              <w:jc w:val="both"/>
            </w:pPr>
            <w:r>
              <w:t>None</w:t>
            </w:r>
            <w:r w:rsidR="00424314">
              <w:t>.</w:t>
            </w:r>
            <w:r w:rsidR="001B5ADA">
              <w:t xml:space="preserve"> </w:t>
            </w:r>
          </w:p>
        </w:tc>
      </w:tr>
      <w:tr w:rsidR="00573202" w:rsidRPr="00032EC2" w:rsidTr="00967B69">
        <w:trPr>
          <w:trHeight w:val="81"/>
        </w:trPr>
        <w:tc>
          <w:tcPr>
            <w:tcW w:w="4246" w:type="dxa"/>
          </w:tcPr>
          <w:p w:rsidR="00573202" w:rsidRPr="00032EC2" w:rsidRDefault="00A454E6" w:rsidP="00C07E6B">
            <w:pPr>
              <w:rPr>
                <w:color w:val="595959"/>
              </w:rPr>
            </w:pPr>
            <w:r w:rsidRPr="00E85F41">
              <w:t>PUBLIC COMMENTS:</w:t>
            </w:r>
          </w:p>
        </w:tc>
        <w:tc>
          <w:tcPr>
            <w:tcW w:w="6752" w:type="dxa"/>
          </w:tcPr>
          <w:p w:rsidR="00E870D7" w:rsidRPr="00032EC2" w:rsidRDefault="00A454E6" w:rsidP="00D417AC">
            <w:pPr>
              <w:jc w:val="both"/>
              <w:rPr>
                <w:color w:val="595959"/>
              </w:rPr>
            </w:pPr>
            <w:r>
              <w:t>None.</w:t>
            </w:r>
          </w:p>
        </w:tc>
      </w:tr>
    </w:tbl>
    <w:p w:rsidR="00A454E6" w:rsidRDefault="00A454E6" w:rsidP="00EF0179">
      <w:pPr>
        <w:ind w:left="2880" w:hanging="2880"/>
        <w:jc w:val="both"/>
        <w:outlineLvl w:val="0"/>
      </w:pPr>
    </w:p>
    <w:p w:rsidR="00E23D82" w:rsidRDefault="00E23D82"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671985" w:rsidRPr="00E85F41" w:rsidTr="00072417">
        <w:trPr>
          <w:cantSplit/>
          <w:trHeight w:val="395"/>
        </w:trPr>
        <w:tc>
          <w:tcPr>
            <w:tcW w:w="900" w:type="dxa"/>
          </w:tcPr>
          <w:p w:rsidR="00671985" w:rsidRDefault="00714E44" w:rsidP="00671985">
            <w:pPr>
              <w:pStyle w:val="Heading2"/>
              <w:keepNext w:val="0"/>
              <w:spacing w:before="120" w:after="120"/>
              <w:ind w:left="162" w:right="152"/>
              <w:rPr>
                <w:noProof/>
                <w:sz w:val="22"/>
              </w:rPr>
            </w:pPr>
            <w:r>
              <w:rPr>
                <w:noProof/>
                <w:sz w:val="22"/>
              </w:rPr>
              <w:t>6</w:t>
            </w:r>
            <w:r w:rsidR="00671985">
              <w:rPr>
                <w:noProof/>
                <w:sz w:val="22"/>
              </w:rPr>
              <w:t>.</w:t>
            </w:r>
          </w:p>
        </w:tc>
        <w:tc>
          <w:tcPr>
            <w:tcW w:w="9990" w:type="dxa"/>
            <w:vAlign w:val="center"/>
          </w:tcPr>
          <w:p w:rsidR="00671985" w:rsidRDefault="00671985" w:rsidP="00671985">
            <w:pPr>
              <w:pStyle w:val="Heading2"/>
              <w:keepNext w:val="0"/>
              <w:spacing w:before="120" w:after="120"/>
              <w:jc w:val="both"/>
              <w:rPr>
                <w:sz w:val="22"/>
                <w:u w:val="single"/>
              </w:rPr>
            </w:pPr>
            <w:r>
              <w:rPr>
                <w:sz w:val="22"/>
                <w:u w:val="single"/>
              </w:rPr>
              <w:t>Committee Reports</w:t>
            </w:r>
          </w:p>
        </w:tc>
      </w:tr>
      <w:tr w:rsidR="005C1125" w:rsidRPr="00E85F41" w:rsidTr="00072417">
        <w:trPr>
          <w:cantSplit/>
          <w:trHeight w:val="395"/>
        </w:trPr>
        <w:tc>
          <w:tcPr>
            <w:tcW w:w="900" w:type="dxa"/>
          </w:tcPr>
          <w:p w:rsidR="005C1125" w:rsidRDefault="005C1125" w:rsidP="00671985">
            <w:pPr>
              <w:pStyle w:val="Heading2"/>
              <w:keepNext w:val="0"/>
              <w:spacing w:before="120" w:after="120"/>
              <w:ind w:left="162" w:right="152"/>
              <w:rPr>
                <w:noProof/>
                <w:sz w:val="22"/>
              </w:rPr>
            </w:pPr>
          </w:p>
        </w:tc>
        <w:tc>
          <w:tcPr>
            <w:tcW w:w="9990" w:type="dxa"/>
            <w:vAlign w:val="center"/>
          </w:tcPr>
          <w:p w:rsidR="005C1125" w:rsidRPr="005C1125" w:rsidRDefault="005C1125" w:rsidP="00671985">
            <w:pPr>
              <w:pStyle w:val="Heading2"/>
              <w:keepNext w:val="0"/>
              <w:spacing w:before="120" w:after="120"/>
              <w:jc w:val="both"/>
              <w:rPr>
                <w:b w:val="0"/>
                <w:sz w:val="22"/>
                <w:u w:val="single"/>
              </w:rPr>
            </w:pPr>
            <w:r w:rsidRPr="005C1125">
              <w:rPr>
                <w:b w:val="0"/>
                <w:sz w:val="22"/>
                <w:u w:val="single"/>
              </w:rPr>
              <w:t>Adult Council</w:t>
            </w:r>
            <w:r w:rsidRPr="005C1125">
              <w:rPr>
                <w:b w:val="0"/>
                <w:sz w:val="22"/>
              </w:rPr>
              <w:t>:  Director Riojas reported that the Adult Council (Council) met on May 19</w:t>
            </w:r>
            <w:r w:rsidRPr="005C1125">
              <w:rPr>
                <w:b w:val="0"/>
                <w:sz w:val="22"/>
                <w:vertAlign w:val="superscript"/>
              </w:rPr>
              <w:t>th</w:t>
            </w:r>
            <w:r w:rsidRPr="005C1125">
              <w:rPr>
                <w:b w:val="0"/>
                <w:sz w:val="22"/>
              </w:rPr>
              <w:t>.  He stated that the Council received a presentation regarding the Fourth Quarter Outstanding Achievement Award winner.  The Council reviewed and recommended that the FRWDB approve the FRWDB’s Regional and Local Plan, which must be updated and submitted to the state every four (4) years. The Council reviewed and recommended approval of the Workforce Innovation and Opportunity</w:t>
            </w:r>
          </w:p>
        </w:tc>
      </w:tr>
      <w:tr w:rsidR="00714E44" w:rsidRPr="00E85F41" w:rsidTr="00072417">
        <w:trPr>
          <w:cantSplit/>
          <w:trHeight w:val="395"/>
        </w:trPr>
        <w:tc>
          <w:tcPr>
            <w:tcW w:w="900" w:type="dxa"/>
          </w:tcPr>
          <w:p w:rsidR="00714E44" w:rsidRDefault="00714E44" w:rsidP="00671985">
            <w:pPr>
              <w:pStyle w:val="Heading2"/>
              <w:keepNext w:val="0"/>
              <w:spacing w:before="120" w:after="120"/>
              <w:ind w:left="162" w:right="152"/>
              <w:rPr>
                <w:noProof/>
                <w:sz w:val="22"/>
              </w:rPr>
            </w:pPr>
          </w:p>
        </w:tc>
        <w:tc>
          <w:tcPr>
            <w:tcW w:w="9990" w:type="dxa"/>
            <w:vAlign w:val="center"/>
          </w:tcPr>
          <w:p w:rsidR="00714E44" w:rsidRDefault="00BE2939" w:rsidP="00F30D01">
            <w:pPr>
              <w:spacing w:before="120"/>
              <w:jc w:val="both"/>
            </w:pPr>
            <w:r>
              <w:t>Act (WIOA) Adult and Dislocated Worker funding recommendations for Program Year (PY) 2021-2022.  The Council also made recommendation</w:t>
            </w:r>
            <w:r w:rsidR="00105D89">
              <w:t>s</w:t>
            </w:r>
            <w:r>
              <w:t xml:space="preserve"> for the approval of the Adult Services and Dislocated Worker Services contract awards for PY 2021-2022.  The Council recommended that the FRWDB authorize FRWDB Chair Jeffrey Hensley to award an office furniture contract for the Fresno One-Stop System sites, based on recommendations put forth by the rating team.  Director Riojas </w:t>
            </w:r>
            <w:r w:rsidR="00F30D01">
              <w:t>reported that</w:t>
            </w:r>
            <w:r>
              <w:t xml:space="preserve"> the </w:t>
            </w:r>
            <w:r w:rsidR="00714E44" w:rsidRPr="00F65B97">
              <w:t xml:space="preserve">Council reviewed </w:t>
            </w:r>
            <w:r>
              <w:t>and recommended acceptance of the standing quarterly reports, noting that there were no concerns from FRWDB staff nor the Council.</w:t>
            </w:r>
            <w:r w:rsidR="00714E44" w:rsidRPr="00F65B97">
              <w:t xml:space="preserve"> The Council also reviewed two (2) information item reports, the Demographics Report and the Americas Job Centers of California Usage reports.  </w:t>
            </w:r>
          </w:p>
          <w:p w:rsidR="005C1125" w:rsidRDefault="005C1125" w:rsidP="005C1125">
            <w:pPr>
              <w:jc w:val="both"/>
            </w:pPr>
          </w:p>
          <w:p w:rsidR="005C1125" w:rsidRPr="00F65B97" w:rsidRDefault="005C1125" w:rsidP="005C1125">
            <w:pPr>
              <w:jc w:val="both"/>
            </w:pPr>
            <w:r w:rsidRPr="00F65B97">
              <w:rPr>
                <w:u w:val="single"/>
              </w:rPr>
              <w:t>Business and Industry Committee</w:t>
            </w:r>
            <w:r w:rsidRPr="00F65B97">
              <w:t xml:space="preserve">:  Director Zabrycki reported that the Business and Industry Committee (B&amp;I) met on </w:t>
            </w:r>
            <w:r>
              <w:t>May 5</w:t>
            </w:r>
            <w:r w:rsidRPr="00F30D01">
              <w:rPr>
                <w:vertAlign w:val="superscript"/>
              </w:rPr>
              <w:t>th</w:t>
            </w:r>
            <w:r w:rsidRPr="00F65B97">
              <w:t xml:space="preserve">, at which time they received an update on the Rapid Response services provided during the </w:t>
            </w:r>
            <w:r>
              <w:t>third</w:t>
            </w:r>
            <w:r w:rsidRPr="00F65B97">
              <w:t xml:space="preserve"> quarter of PY 2020-2021</w:t>
            </w:r>
            <w:r>
              <w:t xml:space="preserve">, including information from the Labor Market Report that showed a one and a half percent increase in unemployment in March 2021 compared to March 2020.  Since the beginning of the pandemic, the Rapid Response team has provided 46 orientations, with 759 individuals in attendance.  </w:t>
            </w:r>
            <w:r w:rsidRPr="00F65B97">
              <w:t xml:space="preserve">The Rapid Response team also hosted a </w:t>
            </w:r>
            <w:r>
              <w:t xml:space="preserve">Spring </w:t>
            </w:r>
            <w:r w:rsidRPr="00F65B97">
              <w:t>virtual job fair</w:t>
            </w:r>
            <w:r>
              <w:t>, with 43 employers participating.  The event attracted 182 attendees and resulted in 424 resumes being submitted.  The B&amp;I received a report on Manufacturing Upskills Training by Craig Scharton, who acknowledged the FRWDB’s business-friendly nature and</w:t>
            </w:r>
            <w:r w:rsidR="00DA100D">
              <w:t xml:space="preserve"> discussed</w:t>
            </w:r>
            <w:r>
              <w:t xml:space="preserve"> the benefits of the Incumbent Worker Training program </w:t>
            </w:r>
            <w:r w:rsidR="00DA100D">
              <w:t>for</w:t>
            </w:r>
            <w:r>
              <w:t xml:space="preserve"> employers.  The B&amp;I received an update on the efforts taking place in rural east and west Fresno County to strengthen FRWDB presence and awareness of services offered.  </w:t>
            </w:r>
            <w:r w:rsidRPr="00F65B97">
              <w:t>The B&amp;I w</w:t>
            </w:r>
            <w:r>
              <w:t>as</w:t>
            </w:r>
            <w:r w:rsidRPr="00F65B97">
              <w:t xml:space="preserve"> also presented with the Outstanding Business Achievement award </w:t>
            </w:r>
            <w:r>
              <w:t xml:space="preserve">fourth quarter </w:t>
            </w:r>
            <w:proofErr w:type="gramStart"/>
            <w:r w:rsidRPr="00F65B97">
              <w:t>winner</w:t>
            </w:r>
            <w:r w:rsidR="00DA100D">
              <w:t>s</w:t>
            </w:r>
            <w:proofErr w:type="gramEnd"/>
            <w:r w:rsidRPr="00F65B97">
              <w:t xml:space="preserve"> video as an information item.</w:t>
            </w:r>
          </w:p>
          <w:p w:rsidR="005C1125" w:rsidRDefault="005C1125" w:rsidP="005C1125">
            <w:pPr>
              <w:pStyle w:val="Heading2"/>
              <w:keepNext w:val="0"/>
              <w:jc w:val="both"/>
              <w:rPr>
                <w:b w:val="0"/>
                <w:sz w:val="22"/>
                <w:u w:val="single"/>
              </w:rPr>
            </w:pPr>
          </w:p>
          <w:p w:rsidR="005C1125" w:rsidRDefault="005C1125" w:rsidP="005C1125">
            <w:pPr>
              <w:jc w:val="both"/>
            </w:pPr>
            <w:r>
              <w:rPr>
                <w:u w:val="single"/>
              </w:rPr>
              <w:t>Fresno Area Workforce Investment Corporation Board of Directors</w:t>
            </w:r>
            <w:r>
              <w:t>:  Chair Hensley reported that the Fresno Area Workforce Investment Corporation (FAWIC) Board of Directors met on April 21</w:t>
            </w:r>
            <w:r w:rsidRPr="002651D1">
              <w:rPr>
                <w:vertAlign w:val="superscript"/>
              </w:rPr>
              <w:t>st</w:t>
            </w:r>
            <w:r>
              <w:t>, at which time they accepted the Financial Statements and Supplemental Data for Fiscal Year Ending June 30, 2019, as recommended by the FAWIC Audit Committee.  The FAWIC Board also approved an updated Employee Handbook for FAWIC staff.  Chair Hensley asked Mr. Konczal to explain the relationship between the FRWDB and the FAWIC Board of Directors.  Mr. Konczal explained that the FRWDB is a Joint Powers Authority between the City of Fresno and the County of Fresno.  He indicated that the County of Fresno decided that it would be better for the staff of the FRWDB to be employed by a not-for-profit corporation, so the FAWIC was created, specifically for the purposes of Workforce Board staff</w:t>
            </w:r>
            <w:r w:rsidR="00DA100D">
              <w:t xml:space="preserve"> employment</w:t>
            </w:r>
            <w:r>
              <w:t>.  He further explained that the FAWIC is governed by the FAWIC Board of Directors, which is comprised of the same members as the FRWDB Executive Committee.</w:t>
            </w:r>
          </w:p>
          <w:p w:rsidR="005C1125" w:rsidRPr="002651D1" w:rsidRDefault="005C1125" w:rsidP="005C1125"/>
          <w:p w:rsidR="005C1125" w:rsidRDefault="005C1125" w:rsidP="005C1125">
            <w:pPr>
              <w:jc w:val="both"/>
            </w:pPr>
            <w:r w:rsidRPr="00F65B97">
              <w:rPr>
                <w:u w:val="single"/>
              </w:rPr>
              <w:t>Executive Committee</w:t>
            </w:r>
            <w:r w:rsidRPr="00F65B97">
              <w:t xml:space="preserve">:  Chair Hensley reported that the Executive Committee (Committee) met </w:t>
            </w:r>
            <w:r>
              <w:t>on April 21</w:t>
            </w:r>
            <w:r w:rsidRPr="0080454C">
              <w:rPr>
                <w:vertAlign w:val="superscript"/>
              </w:rPr>
              <w:t>st</w:t>
            </w:r>
            <w:r w:rsidRPr="00F65B97">
              <w:t xml:space="preserve">, when they </w:t>
            </w:r>
            <w:r>
              <w:t xml:space="preserve">reviewed and approved the High Roads Construction Careers Reimagining Workforce Preparation grant award.  </w:t>
            </w:r>
            <w:r w:rsidR="00DA100D">
              <w:t xml:space="preserve">The Committee received a report from </w:t>
            </w:r>
            <w:r>
              <w:t>FRWDB staff that due to the pandemic, contract expenditures were lower than planned in the current PY. Staff made a recommendation to recapture unexpended funds from the Adult, Dislocated Worker and Youth services, totaling $499,000, and move those funds into PY 2021-2022.  Chair Hensley noted that all FRWDB Services Providers were affected by the recapture of funds and the Committee approved FRWDB staff’s recommendation</w:t>
            </w:r>
            <w:r w:rsidRPr="00F65B97">
              <w:t>.</w:t>
            </w:r>
            <w:r>
              <w:t xml:space="preserve">  The Committee also recommended the award of the 2021-2022 Adult Services and Dislocated Worker Services contracts.  </w:t>
            </w:r>
            <w:r w:rsidR="00DA100D">
              <w:t>Chair Hensley</w:t>
            </w:r>
            <w:r>
              <w:t xml:space="preserve"> reported that the Committee approved the WIOA Local Board Recertification Application for PYs 2021-2023.</w:t>
            </w:r>
            <w:r w:rsidRPr="00F65B97">
              <w:t xml:space="preserve">  </w:t>
            </w:r>
            <w:r>
              <w:t>He noted that the Recertification Application required the FRWDB</w:t>
            </w:r>
            <w:r w:rsidR="00DA100D">
              <w:t xml:space="preserve"> to record its</w:t>
            </w:r>
            <w:r>
              <w:t xml:space="preserve"> compliance in four (4) areas: Board membership </w:t>
            </w:r>
            <w:r w:rsidR="00DA100D">
              <w:t>composition</w:t>
            </w:r>
            <w:r>
              <w:t>, meeting 80% of negotiated performance goals, hav</w:t>
            </w:r>
            <w:r w:rsidR="00DA100D">
              <w:t>ing</w:t>
            </w:r>
            <w:r>
              <w:t xml:space="preserve"> sustained fiscal integrity, and participatin</w:t>
            </w:r>
            <w:r w:rsidR="00DA100D">
              <w:t>g</w:t>
            </w:r>
            <w:r>
              <w:t xml:space="preserve"> in regional planning, regional plan implementation and regional performance negotiations.</w:t>
            </w:r>
          </w:p>
          <w:p w:rsidR="005C1125" w:rsidRPr="00F30D01" w:rsidRDefault="005C1125" w:rsidP="005C1125">
            <w:pPr>
              <w:jc w:val="both"/>
            </w:pPr>
          </w:p>
        </w:tc>
      </w:tr>
      <w:tr w:rsidR="00817550" w:rsidRPr="00E85F41" w:rsidTr="00072417">
        <w:trPr>
          <w:cantSplit/>
          <w:trHeight w:val="395"/>
        </w:trPr>
        <w:tc>
          <w:tcPr>
            <w:tcW w:w="900" w:type="dxa"/>
          </w:tcPr>
          <w:p w:rsidR="00817550" w:rsidRDefault="00817550" w:rsidP="00671985">
            <w:pPr>
              <w:pStyle w:val="Heading2"/>
              <w:keepNext w:val="0"/>
              <w:spacing w:before="120" w:after="120"/>
              <w:ind w:left="162" w:right="152"/>
              <w:rPr>
                <w:noProof/>
                <w:sz w:val="22"/>
              </w:rPr>
            </w:pPr>
          </w:p>
        </w:tc>
        <w:tc>
          <w:tcPr>
            <w:tcW w:w="9990" w:type="dxa"/>
            <w:vAlign w:val="center"/>
          </w:tcPr>
          <w:p w:rsidR="00D6656B" w:rsidRPr="006D6363" w:rsidRDefault="00910C51" w:rsidP="00BE5834">
            <w:pPr>
              <w:jc w:val="both"/>
              <w:rPr>
                <w:sz w:val="16"/>
                <w:szCs w:val="16"/>
              </w:rPr>
            </w:pPr>
            <w:r>
              <w:t>The Committee accepted the February 2021 Financial Report and the February 2021 Agency Budget and Expenditures Report.  The Committee received a notification of intent to procure furniture for the One-Stop locations,</w:t>
            </w:r>
            <w:r w:rsidR="006B2033">
              <w:t xml:space="preserve"> system-wide, and those purchases are estimated</w:t>
            </w:r>
            <w:r>
              <w:t xml:space="preserve"> </w:t>
            </w:r>
            <w:r w:rsidR="00DA100D">
              <w:t>to be</w:t>
            </w:r>
            <w:r w:rsidR="006B2033">
              <w:t xml:space="preserve"> $3 million.  T</w:t>
            </w:r>
            <w:r>
              <w:t xml:space="preserve">he Committee made a two-part authorization to allow the Executive Director to award a data cabling installation contract for the new One-Stop facility in an amount not to exceed $350,000, based on the recommendation of the rating team, and authorized any standing or ad-hoc committee of the FRWDB to approve purchases over $50,000 for One-Stop relocation expenditures.  Mr. Konczal noted that all of the One-Stop related contract awards would receive the same scrutiny as other purchases and that these authorizations were made to allow the One-Stop relocation to </w:t>
            </w:r>
            <w:r w:rsidR="00D6656B">
              <w:t>move forward in a timely manner.</w:t>
            </w:r>
          </w:p>
          <w:p w:rsidR="005C1125" w:rsidRPr="006D6363" w:rsidRDefault="005C1125" w:rsidP="005C1125">
            <w:pPr>
              <w:jc w:val="both"/>
              <w:rPr>
                <w:sz w:val="16"/>
                <w:szCs w:val="16"/>
                <w:u w:val="single"/>
              </w:rPr>
            </w:pPr>
          </w:p>
          <w:p w:rsidR="005C1125" w:rsidRPr="006D6363" w:rsidRDefault="005C1125" w:rsidP="005C1125">
            <w:pPr>
              <w:jc w:val="both"/>
              <w:rPr>
                <w:sz w:val="16"/>
                <w:szCs w:val="16"/>
              </w:rPr>
            </w:pPr>
            <w:r>
              <w:rPr>
                <w:u w:val="single"/>
              </w:rPr>
              <w:t>Youth Council</w:t>
            </w:r>
            <w:r>
              <w:t>:  Director Bumatay reported that the Youth Council met on May 20</w:t>
            </w:r>
            <w:r w:rsidRPr="00842752">
              <w:rPr>
                <w:vertAlign w:val="superscript"/>
              </w:rPr>
              <w:t>th</w:t>
            </w:r>
            <w:r w:rsidR="00DA100D">
              <w:t>, at which time they</w:t>
            </w:r>
            <w:r>
              <w:t xml:space="preserve"> reviewed and recommended acceptance of the Local Performance Results Report, the Young Adult Satisfaction Report, the Providers of Services Monitoring Report, the Customer Complaint Report and the Youth Demographics Report.  The Youth Council recognized and thanked Valerie Vuicich for her service to the Youth Council, as she would be retiring at the end of June.</w:t>
            </w:r>
            <w:r w:rsidR="00DA100D">
              <w:t xml:space="preserve"> Director Bumatay indicated that the highlight of the meeting was the video presentation of the fourth quarter Outstanding Achievement award winner.  </w:t>
            </w:r>
          </w:p>
          <w:p w:rsidR="005C1125" w:rsidRPr="006D6363" w:rsidRDefault="005C1125" w:rsidP="005C1125">
            <w:pPr>
              <w:jc w:val="both"/>
              <w:rPr>
                <w:sz w:val="16"/>
                <w:szCs w:val="16"/>
              </w:rPr>
            </w:pPr>
          </w:p>
          <w:p w:rsidR="005C1125" w:rsidRDefault="005C1125" w:rsidP="005C1125">
            <w:pPr>
              <w:jc w:val="both"/>
            </w:pPr>
            <w:r>
              <w:t>This was an information item.</w:t>
            </w:r>
          </w:p>
          <w:p w:rsidR="00910C51" w:rsidRPr="00BE5834" w:rsidRDefault="00910C51" w:rsidP="00BE5834">
            <w:pPr>
              <w:jc w:val="both"/>
            </w:pPr>
          </w:p>
        </w:tc>
      </w:tr>
      <w:tr w:rsidR="00D63FB0" w:rsidRPr="00E85F41" w:rsidTr="00D63FB0">
        <w:trPr>
          <w:cantSplit/>
          <w:trHeight w:val="531"/>
        </w:trPr>
        <w:tc>
          <w:tcPr>
            <w:tcW w:w="900" w:type="dxa"/>
          </w:tcPr>
          <w:p w:rsidR="00D63FB0" w:rsidRDefault="00714E44" w:rsidP="00D63FB0">
            <w:pPr>
              <w:pStyle w:val="Heading2"/>
              <w:keepNext w:val="0"/>
              <w:spacing w:before="120" w:after="120"/>
              <w:ind w:left="162" w:right="152"/>
              <w:rPr>
                <w:noProof/>
                <w:sz w:val="22"/>
              </w:rPr>
            </w:pPr>
            <w:r>
              <w:rPr>
                <w:noProof/>
                <w:sz w:val="22"/>
              </w:rPr>
              <w:t>7</w:t>
            </w:r>
            <w:r w:rsidR="00D63FB0">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 xml:space="preserve">Approval of the </w:t>
            </w:r>
            <w:r w:rsidR="00714E44">
              <w:rPr>
                <w:sz w:val="22"/>
                <w:u w:val="single"/>
              </w:rPr>
              <w:t>March 3, 2021</w:t>
            </w:r>
            <w:r>
              <w:rPr>
                <w:sz w:val="22"/>
                <w:u w:val="single"/>
              </w:rPr>
              <w:t>, Meeting Minutes</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0A2699" w:rsidP="00842752">
            <w:pPr>
              <w:spacing w:before="120"/>
              <w:jc w:val="both"/>
              <w:rPr>
                <w:b/>
              </w:rPr>
            </w:pPr>
            <w:r>
              <w:rPr>
                <w:b/>
              </w:rPr>
              <w:t>BAUER</w:t>
            </w:r>
            <w:r w:rsidR="00D63FB0" w:rsidRPr="002044A4">
              <w:rPr>
                <w:b/>
              </w:rPr>
              <w:t>/</w:t>
            </w:r>
            <w:r>
              <w:rPr>
                <w:b/>
              </w:rPr>
              <w:t>BLUNT</w:t>
            </w:r>
            <w:r w:rsidR="00D63FB0" w:rsidRPr="002044A4">
              <w:rPr>
                <w:b/>
              </w:rPr>
              <w:t xml:space="preserve"> – APPROVED THE </w:t>
            </w:r>
            <w:r w:rsidR="00714E44">
              <w:rPr>
                <w:b/>
              </w:rPr>
              <w:t>MARCH 3, 2021</w:t>
            </w:r>
            <w:r w:rsidR="00E01B88">
              <w:rPr>
                <w:b/>
              </w:rPr>
              <w:t>, MEETING MINUTES</w:t>
            </w:r>
            <w:r w:rsidR="00D63FB0">
              <w:rPr>
                <w:b/>
              </w:rPr>
              <w:t>.  VOTE:</w:t>
            </w:r>
            <w:r w:rsidR="00D63FB0" w:rsidRPr="002044A4">
              <w:rPr>
                <w:b/>
              </w:rPr>
              <w:t xml:space="preserve">  YES – </w:t>
            </w:r>
            <w:r w:rsidR="006B2033">
              <w:rPr>
                <w:b/>
              </w:rPr>
              <w:t>18</w:t>
            </w:r>
            <w:r w:rsidR="00D63FB0" w:rsidRPr="002044A4">
              <w:rPr>
                <w:b/>
              </w:rPr>
              <w:t>; NO – 0 (UNANIMOUS)</w:t>
            </w:r>
          </w:p>
          <w:p w:rsidR="00D63FB0" w:rsidRPr="002044A4" w:rsidRDefault="00D63FB0" w:rsidP="00D63FB0">
            <w:pPr>
              <w:rPr>
                <w:b/>
              </w:rPr>
            </w:pPr>
          </w:p>
        </w:tc>
      </w:tr>
      <w:tr w:rsidR="00D63FB0" w:rsidRPr="002044A4" w:rsidTr="0044153C">
        <w:trPr>
          <w:cantSplit/>
          <w:trHeight w:val="395"/>
        </w:trPr>
        <w:tc>
          <w:tcPr>
            <w:tcW w:w="900" w:type="dxa"/>
          </w:tcPr>
          <w:p w:rsidR="00D63FB0" w:rsidRDefault="00714E44" w:rsidP="00D63FB0">
            <w:pPr>
              <w:pStyle w:val="Heading2"/>
              <w:keepNext w:val="0"/>
              <w:spacing w:before="120" w:after="120"/>
              <w:ind w:left="162" w:right="152"/>
              <w:rPr>
                <w:noProof/>
                <w:sz w:val="22"/>
              </w:rPr>
            </w:pPr>
            <w:r>
              <w:rPr>
                <w:noProof/>
                <w:sz w:val="22"/>
              </w:rPr>
              <w:t>8</w:t>
            </w:r>
            <w:r w:rsidR="00D63FB0">
              <w:rPr>
                <w:noProof/>
                <w:sz w:val="22"/>
              </w:rPr>
              <w:t>.</w:t>
            </w:r>
          </w:p>
        </w:tc>
        <w:tc>
          <w:tcPr>
            <w:tcW w:w="9990" w:type="dxa"/>
            <w:vAlign w:val="center"/>
          </w:tcPr>
          <w:p w:rsidR="00D63FB0" w:rsidRDefault="00714E44" w:rsidP="00D63FB0">
            <w:pPr>
              <w:pStyle w:val="Heading2"/>
              <w:keepNext w:val="0"/>
              <w:spacing w:before="120" w:after="120"/>
              <w:jc w:val="both"/>
              <w:rPr>
                <w:sz w:val="22"/>
                <w:u w:val="single"/>
              </w:rPr>
            </w:pPr>
            <w:r>
              <w:rPr>
                <w:sz w:val="22"/>
                <w:u w:val="single"/>
              </w:rPr>
              <w:t>Legal Services Award</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7018E6" w:rsidP="00E01B88">
            <w:pPr>
              <w:spacing w:before="120"/>
              <w:jc w:val="both"/>
              <w:rPr>
                <w:b/>
              </w:rPr>
            </w:pPr>
            <w:r>
              <w:t>Mr. Konczal presented for the FRWDB’s approval, the Legal Services contract to begin July 1, 2021.  Mr. Konczal explained that the FRWDB released a Request for Proposals for Legal Services on April 19, 2021</w:t>
            </w:r>
            <w:r w:rsidR="00DA100D">
              <w:t>,</w:t>
            </w:r>
            <w:r>
              <w:t xml:space="preserve"> and that three (3) proposals were received by the May 14, 2021, deadline.  All three proposals passed Phase I of the rating process and were moved to the Phase II rating</w:t>
            </w:r>
            <w:r w:rsidR="00DA100D">
              <w:t>, which was conducted</w:t>
            </w:r>
            <w:r>
              <w:t xml:space="preserve"> by</w:t>
            </w:r>
            <w:r w:rsidR="000663FC">
              <w:t xml:space="preserve"> a rating panel.  Baker, Manock &amp; Jensen received the highest score from the rating panel and was recommended for contract award.  The contract is for one (1) year with an option to renew on an annual basis for up to four (4) years.  $62,000 was allocated for this contact for PY 2021-2022.</w:t>
            </w:r>
            <w:r>
              <w:t xml:space="preserve"> </w:t>
            </w:r>
            <w:r w:rsidR="000A2699">
              <w:rPr>
                <w:b/>
              </w:rPr>
              <w:t>NEIRA</w:t>
            </w:r>
            <w:r w:rsidR="00D63FB0" w:rsidRPr="00D63FB0">
              <w:rPr>
                <w:b/>
              </w:rPr>
              <w:t>/</w:t>
            </w:r>
            <w:r w:rsidR="000A2699">
              <w:rPr>
                <w:b/>
              </w:rPr>
              <w:t>BAUER</w:t>
            </w:r>
            <w:r w:rsidR="00D63FB0" w:rsidRPr="00D63FB0">
              <w:rPr>
                <w:b/>
              </w:rPr>
              <w:t xml:space="preserve"> – APPROVED THE </w:t>
            </w:r>
            <w:r w:rsidR="00714E44">
              <w:rPr>
                <w:b/>
              </w:rPr>
              <w:t xml:space="preserve">LEGAL SERVICES </w:t>
            </w:r>
            <w:r w:rsidR="000663FC">
              <w:rPr>
                <w:b/>
              </w:rPr>
              <w:t xml:space="preserve">CONTRACT </w:t>
            </w:r>
            <w:r w:rsidR="00714E44">
              <w:rPr>
                <w:b/>
              </w:rPr>
              <w:t>AWARD</w:t>
            </w:r>
            <w:r w:rsidR="000663FC">
              <w:rPr>
                <w:b/>
              </w:rPr>
              <w:t xml:space="preserve"> TO BAKER, MANOCK AND JENSEN</w:t>
            </w:r>
            <w:r w:rsidR="00D63FB0" w:rsidRPr="00D63FB0">
              <w:rPr>
                <w:b/>
              </w:rPr>
              <w:t xml:space="preserve">. </w:t>
            </w:r>
            <w:r w:rsidR="00E01B88">
              <w:rPr>
                <w:b/>
              </w:rPr>
              <w:t xml:space="preserve">  </w:t>
            </w:r>
            <w:r w:rsidR="00D63FB0" w:rsidRPr="00D63FB0">
              <w:rPr>
                <w:b/>
              </w:rPr>
              <w:t xml:space="preserve">VOTE:  YES – </w:t>
            </w:r>
            <w:r w:rsidR="006B2033">
              <w:rPr>
                <w:b/>
              </w:rPr>
              <w:t>18</w:t>
            </w:r>
            <w:r w:rsidR="00D63FB0" w:rsidRPr="00D63FB0">
              <w:rPr>
                <w:b/>
              </w:rPr>
              <w:t>; NO - 0 (UNANIMOUS)</w:t>
            </w:r>
          </w:p>
          <w:p w:rsidR="00D63FB0" w:rsidRPr="00D63FB0" w:rsidRDefault="00D63FB0" w:rsidP="00D63FB0">
            <w:pPr>
              <w:rPr>
                <w:b/>
              </w:rPr>
            </w:pPr>
          </w:p>
        </w:tc>
      </w:tr>
      <w:tr w:rsidR="00D63FB0" w:rsidRPr="002044A4" w:rsidTr="00062428">
        <w:trPr>
          <w:cantSplit/>
          <w:trHeight w:val="395"/>
        </w:trPr>
        <w:tc>
          <w:tcPr>
            <w:tcW w:w="900" w:type="dxa"/>
          </w:tcPr>
          <w:p w:rsidR="00D63FB0" w:rsidRDefault="00714E44" w:rsidP="00D63FB0">
            <w:pPr>
              <w:pStyle w:val="Heading2"/>
              <w:keepNext w:val="0"/>
              <w:spacing w:before="120" w:after="120"/>
              <w:ind w:left="162" w:right="152"/>
              <w:rPr>
                <w:noProof/>
                <w:sz w:val="22"/>
              </w:rPr>
            </w:pPr>
            <w:r>
              <w:rPr>
                <w:noProof/>
                <w:sz w:val="22"/>
              </w:rPr>
              <w:t>9</w:t>
            </w:r>
            <w:r w:rsidR="00D63FB0">
              <w:rPr>
                <w:noProof/>
                <w:sz w:val="22"/>
              </w:rPr>
              <w:t>.</w:t>
            </w:r>
          </w:p>
        </w:tc>
        <w:tc>
          <w:tcPr>
            <w:tcW w:w="9990" w:type="dxa"/>
            <w:vAlign w:val="center"/>
          </w:tcPr>
          <w:p w:rsidR="00D63FB0" w:rsidRDefault="00714E44" w:rsidP="00D63FB0">
            <w:pPr>
              <w:pStyle w:val="Heading2"/>
              <w:keepNext w:val="0"/>
              <w:spacing w:before="120" w:after="120"/>
              <w:jc w:val="both"/>
              <w:rPr>
                <w:sz w:val="22"/>
                <w:u w:val="single"/>
              </w:rPr>
            </w:pPr>
            <w:r>
              <w:rPr>
                <w:sz w:val="22"/>
                <w:u w:val="single"/>
              </w:rPr>
              <w:t>April</w:t>
            </w:r>
            <w:r w:rsidR="00D63FB0">
              <w:rPr>
                <w:sz w:val="22"/>
                <w:u w:val="single"/>
              </w:rPr>
              <w:t xml:space="preserve"> 2021 Financial Report</w:t>
            </w:r>
          </w:p>
        </w:tc>
      </w:tr>
      <w:tr w:rsidR="007C32BB" w:rsidRPr="002044A4" w:rsidTr="00062428">
        <w:trPr>
          <w:cantSplit/>
          <w:trHeight w:val="395"/>
        </w:trPr>
        <w:tc>
          <w:tcPr>
            <w:tcW w:w="900" w:type="dxa"/>
          </w:tcPr>
          <w:p w:rsidR="007C32BB" w:rsidRDefault="007C32BB" w:rsidP="00D63FB0">
            <w:pPr>
              <w:pStyle w:val="Heading2"/>
              <w:keepNext w:val="0"/>
              <w:spacing w:before="120" w:after="120"/>
              <w:ind w:left="162" w:right="152"/>
              <w:rPr>
                <w:noProof/>
                <w:sz w:val="22"/>
              </w:rPr>
            </w:pPr>
          </w:p>
        </w:tc>
        <w:tc>
          <w:tcPr>
            <w:tcW w:w="9990" w:type="dxa"/>
            <w:vAlign w:val="center"/>
          </w:tcPr>
          <w:p w:rsidR="004C2252" w:rsidRPr="006D6363" w:rsidRDefault="00D57F73" w:rsidP="004C2252">
            <w:pPr>
              <w:spacing w:before="120"/>
              <w:jc w:val="both"/>
              <w:rPr>
                <w:sz w:val="16"/>
                <w:szCs w:val="16"/>
              </w:rPr>
            </w:pPr>
            <w:r w:rsidRPr="004C2252">
              <w:t xml:space="preserve">Mr. Konczal presented the </w:t>
            </w:r>
            <w:r w:rsidR="006B2C0C">
              <w:t>April</w:t>
            </w:r>
            <w:r w:rsidRPr="004C2252">
              <w:t xml:space="preserve"> 2021, Financial Report for the FRWDB’s acceptance.  He brought the FRWDB’s attention to expenditure rate</w:t>
            </w:r>
            <w:r w:rsidR="006B2C0C">
              <w:t xml:space="preserve">s being lower than usual at this point in the PY due to </w:t>
            </w:r>
            <w:r w:rsidR="00DA100D">
              <w:t xml:space="preserve">fewer individuals being served because of </w:t>
            </w:r>
            <w:r w:rsidR="006B2C0C">
              <w:t xml:space="preserve">the COVID pandemic.  He noted, however, that </w:t>
            </w:r>
            <w:r w:rsidR="007D1FEA">
              <w:t>FRWDB staff does believe the 30% training expenditure requirement will be met.  Rapid Response expenditures were 65% expended, but have until June 30, 2022, to be fully expended</w:t>
            </w:r>
            <w:r w:rsidR="00DA100D">
              <w:t>;</w:t>
            </w:r>
            <w:r w:rsidR="007D1FEA">
              <w:t xml:space="preserve"> Workforce Accelerator Fund 7.0 ended in March with an expenditure rate of 92.96%</w:t>
            </w:r>
            <w:r w:rsidR="00DA100D">
              <w:t>; a</w:t>
            </w:r>
            <w:r w:rsidR="007D1FEA">
              <w:t>nd the grant received for COVID-19 Impacted Individuals was expected to be 100% expended by June 30, 2021.</w:t>
            </w:r>
          </w:p>
          <w:p w:rsidR="00C90CF0" w:rsidRPr="006D6363" w:rsidRDefault="00C90CF0" w:rsidP="00C90CF0">
            <w:pPr>
              <w:pStyle w:val="Heading2"/>
              <w:keepNext w:val="0"/>
              <w:jc w:val="both"/>
              <w:rPr>
                <w:b w:val="0"/>
                <w:sz w:val="16"/>
                <w:szCs w:val="16"/>
              </w:rPr>
            </w:pPr>
          </w:p>
          <w:p w:rsidR="006D6363" w:rsidRPr="006D6363" w:rsidRDefault="00C90CF0" w:rsidP="006D6363">
            <w:pPr>
              <w:spacing w:before="120"/>
              <w:jc w:val="both"/>
            </w:pPr>
            <w:r w:rsidRPr="006D6363">
              <w:t xml:space="preserve">Chair Hensley asked Mr. Konczal </w:t>
            </w:r>
            <w:r w:rsidR="007D1FEA" w:rsidRPr="006D6363">
              <w:t xml:space="preserve">about the recaptured funds that was reported on in the Executive Committee update, and whether those funds </w:t>
            </w:r>
            <w:r w:rsidR="00DA100D">
              <w:t>would a</w:t>
            </w:r>
            <w:r w:rsidR="000F3AC3" w:rsidRPr="006D6363">
              <w:t>ffect</w:t>
            </w:r>
            <w:r w:rsidR="007D1FEA" w:rsidRPr="006D6363">
              <w:t xml:space="preserve"> the next PY’s funding.  Mr. Konczal indicated that the recapture of funds would not affect next PY’s formula funding.</w:t>
            </w:r>
            <w:r w:rsidR="006D6363" w:rsidRPr="006D6363">
              <w:t xml:space="preserve"> </w:t>
            </w:r>
          </w:p>
          <w:p w:rsidR="007C32BB" w:rsidRPr="00C90CF0" w:rsidRDefault="006D6363" w:rsidP="006D6363">
            <w:pPr>
              <w:spacing w:before="120"/>
              <w:jc w:val="both"/>
              <w:rPr>
                <w:b/>
                <w:u w:val="single"/>
              </w:rPr>
            </w:pPr>
            <w:r>
              <w:rPr>
                <w:b/>
              </w:rPr>
              <w:t>BONNER/GUZMAN – ACCEPTED THE APRIL 2021 FINANCIAL REPORT.  VOTE:  YES – 19; NO – 0 (UNANIMOUS)</w:t>
            </w:r>
          </w:p>
        </w:tc>
      </w:tr>
      <w:tr w:rsidR="00714E44" w:rsidRPr="002044A4" w:rsidTr="00E6412D">
        <w:trPr>
          <w:cantSplit/>
          <w:trHeight w:val="395"/>
        </w:trPr>
        <w:tc>
          <w:tcPr>
            <w:tcW w:w="900" w:type="dxa"/>
          </w:tcPr>
          <w:p w:rsidR="00714E44" w:rsidRPr="002044A4" w:rsidRDefault="00714E44" w:rsidP="00714E44">
            <w:pPr>
              <w:spacing w:before="120"/>
              <w:ind w:left="158" w:right="158"/>
              <w:outlineLvl w:val="1"/>
              <w:rPr>
                <w:b/>
                <w:noProof/>
              </w:rPr>
            </w:pPr>
            <w:r>
              <w:rPr>
                <w:b/>
                <w:noProof/>
              </w:rPr>
              <w:t>10.</w:t>
            </w:r>
          </w:p>
        </w:tc>
        <w:tc>
          <w:tcPr>
            <w:tcW w:w="9990" w:type="dxa"/>
          </w:tcPr>
          <w:p w:rsidR="00714E44" w:rsidRPr="00714E44" w:rsidRDefault="00714E44" w:rsidP="00284A36">
            <w:pPr>
              <w:spacing w:before="120" w:after="120"/>
              <w:rPr>
                <w:b/>
                <w:u w:val="single"/>
              </w:rPr>
            </w:pPr>
            <w:r w:rsidRPr="00714E44">
              <w:rPr>
                <w:b/>
                <w:u w:val="single"/>
              </w:rPr>
              <w:t>Financial Statements and Supplemental Data for Fiscal Year Ending June 30, 2020</w:t>
            </w:r>
          </w:p>
        </w:tc>
      </w:tr>
      <w:tr w:rsidR="00714E44" w:rsidRPr="002044A4" w:rsidTr="00E6412D">
        <w:trPr>
          <w:cantSplit/>
          <w:trHeight w:val="395"/>
        </w:trPr>
        <w:tc>
          <w:tcPr>
            <w:tcW w:w="900" w:type="dxa"/>
          </w:tcPr>
          <w:p w:rsidR="00714E44" w:rsidRPr="002044A4" w:rsidRDefault="00714E44" w:rsidP="00D63FB0">
            <w:pPr>
              <w:ind w:left="162" w:right="152"/>
              <w:outlineLvl w:val="1"/>
              <w:rPr>
                <w:b/>
                <w:noProof/>
              </w:rPr>
            </w:pPr>
          </w:p>
        </w:tc>
        <w:tc>
          <w:tcPr>
            <w:tcW w:w="9990" w:type="dxa"/>
          </w:tcPr>
          <w:p w:rsidR="000A2699" w:rsidRDefault="00284A36" w:rsidP="000F3AC3">
            <w:pPr>
              <w:jc w:val="both"/>
            </w:pPr>
            <w:r w:rsidRPr="00284A36">
              <w:t>Mr. Konczal</w:t>
            </w:r>
            <w:r w:rsidR="007D1FEA">
              <w:t xml:space="preserve"> presented the Financial Statements and Supplemental Data for Fiscal Year Ending June 30, 2020, for the FRWDB’s review.  He stated that the Single Audit Act requires that entities receiving more than $750,000 a year in federal funding are required to have a single audit performed.  There were no findings on the audit.  The Audit Committee and FAWIC Board of Directors reviewed and accepted the Financial Statements and </w:t>
            </w:r>
            <w:r w:rsidR="000F3AC3">
              <w:t>Supplemental</w:t>
            </w:r>
            <w:r w:rsidR="007D1FEA">
              <w:t xml:space="preserve"> Data at their meetings during the </w:t>
            </w:r>
            <w:r w:rsidR="000F3AC3">
              <w:t>third quarter of the PY.</w:t>
            </w:r>
          </w:p>
          <w:p w:rsidR="007D1FEA" w:rsidRDefault="007D1FEA" w:rsidP="000F3AC3"/>
          <w:p w:rsidR="007D1FEA" w:rsidRPr="00284A36" w:rsidRDefault="007D1FEA" w:rsidP="000F3AC3">
            <w:r>
              <w:t>This was an information item.</w:t>
            </w:r>
          </w:p>
        </w:tc>
      </w:tr>
      <w:tr w:rsidR="00D63FB0" w:rsidRPr="002044A4" w:rsidTr="001378BA">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11.</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Consent Items (A1 through B</w:t>
            </w:r>
            <w:r w:rsidR="000A2699">
              <w:rPr>
                <w:sz w:val="22"/>
                <w:u w:val="single"/>
              </w:rPr>
              <w:t>7</w:t>
            </w:r>
            <w:r>
              <w:rPr>
                <w:sz w:val="22"/>
                <w:u w:val="single"/>
              </w:rPr>
              <w:t>)</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796516" w:rsidRPr="00D63FB0" w:rsidRDefault="000A2699" w:rsidP="00C90CF0">
            <w:pPr>
              <w:spacing w:before="120"/>
              <w:rPr>
                <w:b/>
              </w:rPr>
            </w:pPr>
            <w:r>
              <w:rPr>
                <w:b/>
              </w:rPr>
              <w:t>OLIVARES</w:t>
            </w:r>
            <w:r w:rsidR="00796516">
              <w:rPr>
                <w:b/>
              </w:rPr>
              <w:t>/</w:t>
            </w:r>
            <w:r>
              <w:rPr>
                <w:b/>
              </w:rPr>
              <w:t>BONNER</w:t>
            </w:r>
            <w:r w:rsidR="00D63FB0" w:rsidRPr="00D63FB0">
              <w:rPr>
                <w:b/>
              </w:rPr>
              <w:t xml:space="preserve"> – APPROVED CONSENT ITEM</w:t>
            </w:r>
            <w:r w:rsidR="00796516">
              <w:rPr>
                <w:b/>
              </w:rPr>
              <w:t>S</w:t>
            </w:r>
            <w:r w:rsidR="00D63FB0" w:rsidRPr="00D63FB0">
              <w:rPr>
                <w:b/>
              </w:rPr>
              <w:t xml:space="preserve"> A1</w:t>
            </w:r>
            <w:r w:rsidR="00796516">
              <w:rPr>
                <w:b/>
              </w:rPr>
              <w:t xml:space="preserve"> THROUGH B</w:t>
            </w:r>
            <w:r>
              <w:rPr>
                <w:b/>
              </w:rPr>
              <w:t>7</w:t>
            </w:r>
            <w:r w:rsidR="00D63FB0" w:rsidRPr="00D63FB0">
              <w:rPr>
                <w:b/>
              </w:rPr>
              <w:t xml:space="preserve">.  VOTE:  YES – </w:t>
            </w:r>
            <w:r w:rsidR="000F3AC3">
              <w:rPr>
                <w:b/>
              </w:rPr>
              <w:t>19</w:t>
            </w:r>
            <w:r w:rsidR="00D63FB0" w:rsidRPr="00D63FB0">
              <w:rPr>
                <w:b/>
              </w:rPr>
              <w:t>; NO – 0 (UNANIMOUS)</w:t>
            </w:r>
          </w:p>
        </w:tc>
      </w:tr>
      <w:tr w:rsidR="00D63FB0" w:rsidRPr="002044A4" w:rsidTr="0046489B">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12.</w:t>
            </w:r>
          </w:p>
        </w:tc>
        <w:tc>
          <w:tcPr>
            <w:tcW w:w="9990" w:type="dxa"/>
            <w:vAlign w:val="center"/>
          </w:tcPr>
          <w:p w:rsidR="00D63FB0" w:rsidRDefault="000A2699" w:rsidP="00D63FB0">
            <w:pPr>
              <w:pStyle w:val="Heading2"/>
              <w:keepNext w:val="0"/>
              <w:spacing w:before="120" w:after="120"/>
              <w:jc w:val="both"/>
              <w:rPr>
                <w:sz w:val="22"/>
                <w:u w:val="single"/>
              </w:rPr>
            </w:pPr>
            <w:r>
              <w:rPr>
                <w:sz w:val="22"/>
                <w:u w:val="single"/>
              </w:rPr>
              <w:t>First</w:t>
            </w:r>
            <w:r w:rsidR="00D63FB0">
              <w:rPr>
                <w:sz w:val="22"/>
                <w:u w:val="single"/>
              </w:rPr>
              <w:t xml:space="preserve"> Quarter Community Events</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D63FB0" w:rsidP="00D63FB0">
            <w:pPr>
              <w:pStyle w:val="Heading2"/>
              <w:keepNext w:val="0"/>
              <w:spacing w:before="120"/>
              <w:jc w:val="both"/>
              <w:rPr>
                <w:b w:val="0"/>
                <w:sz w:val="22"/>
              </w:rPr>
            </w:pPr>
            <w:r w:rsidRPr="00E85F41">
              <w:rPr>
                <w:b w:val="0"/>
                <w:sz w:val="22"/>
              </w:rPr>
              <w:t>Mr. Konczal stated that</w:t>
            </w:r>
            <w:r>
              <w:rPr>
                <w:b w:val="0"/>
                <w:sz w:val="22"/>
              </w:rPr>
              <w:t xml:space="preserve"> there were no community events to report for the </w:t>
            </w:r>
            <w:r w:rsidR="00541FA5">
              <w:rPr>
                <w:b w:val="0"/>
                <w:sz w:val="22"/>
              </w:rPr>
              <w:t>first</w:t>
            </w:r>
            <w:bookmarkStart w:id="0" w:name="_GoBack"/>
            <w:bookmarkEnd w:id="0"/>
            <w:r>
              <w:rPr>
                <w:b w:val="0"/>
                <w:sz w:val="22"/>
              </w:rPr>
              <w:t xml:space="preserve"> quarter of PY </w:t>
            </w:r>
            <w:r w:rsidR="000A2699">
              <w:rPr>
                <w:b w:val="0"/>
                <w:sz w:val="22"/>
              </w:rPr>
              <w:t>2021</w:t>
            </w:r>
            <w:r>
              <w:rPr>
                <w:b w:val="0"/>
                <w:sz w:val="22"/>
              </w:rPr>
              <w:t>-202</w:t>
            </w:r>
            <w:r w:rsidR="000A2699">
              <w:rPr>
                <w:b w:val="0"/>
                <w:sz w:val="22"/>
              </w:rPr>
              <w:t>2</w:t>
            </w:r>
            <w:r>
              <w:rPr>
                <w:b w:val="0"/>
                <w:sz w:val="22"/>
              </w:rPr>
              <w:t xml:space="preserve">.  </w:t>
            </w:r>
          </w:p>
          <w:p w:rsidR="00D63FB0" w:rsidRPr="00BD48E3" w:rsidRDefault="00D63FB0" w:rsidP="00D63FB0"/>
          <w:p w:rsidR="00D63FB0" w:rsidRDefault="00D63FB0" w:rsidP="00D63FB0">
            <w:r w:rsidRPr="00BA53B1">
              <w:t>This was an information item.</w:t>
            </w:r>
          </w:p>
          <w:p w:rsidR="00D63FB0" w:rsidRDefault="00D63FB0" w:rsidP="00D63FB0">
            <w:pPr>
              <w:rPr>
                <w:b/>
              </w:rPr>
            </w:pPr>
          </w:p>
        </w:tc>
      </w:tr>
      <w:tr w:rsidR="00D63FB0" w:rsidRPr="002044A4" w:rsidTr="00C332E9">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13.</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Information Sharing</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F6AAC" w:rsidRDefault="00DF6AAC" w:rsidP="00DF6AAC">
            <w:pPr>
              <w:jc w:val="both"/>
            </w:pPr>
          </w:p>
          <w:p w:rsidR="00DF6AAC" w:rsidRDefault="000F3AC3" w:rsidP="00DF6AAC">
            <w:r>
              <w:t>Director Miller shared that the State of the City event will take place on June 25</w:t>
            </w:r>
            <w:r w:rsidRPr="000F3AC3">
              <w:rPr>
                <w:vertAlign w:val="superscript"/>
              </w:rPr>
              <w:t>th</w:t>
            </w:r>
            <w:r>
              <w:t xml:space="preserve"> at Grizzly Stadium.</w:t>
            </w:r>
          </w:p>
          <w:p w:rsidR="000F3AC3" w:rsidRDefault="000F3AC3" w:rsidP="00DF6AAC"/>
          <w:p w:rsidR="00D63FB0" w:rsidRPr="003430DA" w:rsidRDefault="00DF6AAC" w:rsidP="00DF6AAC">
            <w:r>
              <w:t>This was an information item.</w:t>
            </w:r>
            <w:r w:rsidR="003430DA">
              <w:t xml:space="preserve">  </w:t>
            </w:r>
          </w:p>
          <w:p w:rsidR="00D63FB0" w:rsidRDefault="00D63FB0" w:rsidP="00D63FB0">
            <w:pPr>
              <w:rPr>
                <w:b/>
              </w:rPr>
            </w:pPr>
          </w:p>
        </w:tc>
      </w:tr>
      <w:tr w:rsidR="00D63FB0" w:rsidRPr="002044A4" w:rsidTr="000D7BBA">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14.</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 xml:space="preserve">Agenda Items for </w:t>
            </w:r>
            <w:r w:rsidR="000A2699">
              <w:rPr>
                <w:sz w:val="22"/>
                <w:u w:val="single"/>
              </w:rPr>
              <w:t>September 1</w:t>
            </w:r>
            <w:r>
              <w:rPr>
                <w:sz w:val="22"/>
                <w:u w:val="single"/>
              </w:rPr>
              <w:t>, 2021, Meeting</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Pr="00C90CF0" w:rsidRDefault="00DF6AAC" w:rsidP="00DF6AAC">
            <w:pPr>
              <w:spacing w:before="120"/>
            </w:pPr>
            <w:r w:rsidRPr="00C90CF0">
              <w:t xml:space="preserve">There were no items recommended for the </w:t>
            </w:r>
            <w:r w:rsidR="000A2699">
              <w:t>September 1</w:t>
            </w:r>
            <w:r w:rsidRPr="00C90CF0">
              <w:t>, 2021, FRWDB meeting agenda.</w:t>
            </w:r>
          </w:p>
          <w:p w:rsidR="00D63FB0" w:rsidRDefault="00D63FB0" w:rsidP="00D63FB0">
            <w:pPr>
              <w:rPr>
                <w:b/>
              </w:rPr>
            </w:pPr>
          </w:p>
        </w:tc>
      </w:tr>
      <w:tr w:rsidR="00D63FB0" w:rsidRPr="002044A4" w:rsidTr="00F5144F">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15.</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Meeting Feedback</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0F3AC3" w:rsidP="000F3AC3">
            <w:pPr>
              <w:spacing w:before="120"/>
            </w:pPr>
            <w:r>
              <w:t xml:space="preserve">Chair Hensley asked if the next FRWDB meeting would be in person.  Mr. Konczal indicated that meeting in person would depend upon regulations </w:t>
            </w:r>
            <w:r w:rsidR="004E4B02">
              <w:t>set</w:t>
            </w:r>
            <w:r>
              <w:t xml:space="preserve"> forth by the state.</w:t>
            </w:r>
          </w:p>
          <w:p w:rsidR="000A2699" w:rsidRDefault="000A2699" w:rsidP="00D63FB0">
            <w:pPr>
              <w:rPr>
                <w:b/>
              </w:rPr>
            </w:pPr>
          </w:p>
        </w:tc>
      </w:tr>
    </w:tbl>
    <w:p w:rsidR="00D63FB0" w:rsidRDefault="00D63FB0" w:rsidP="002044A4">
      <w:pPr>
        <w:pStyle w:val="BodyText2"/>
        <w:rPr>
          <w:sz w:val="22"/>
        </w:rPr>
      </w:pPr>
    </w:p>
    <w:p w:rsidR="0019425E" w:rsidRDefault="002044A4" w:rsidP="002044A4">
      <w:pPr>
        <w:pStyle w:val="BodyText2"/>
        <w:rPr>
          <w:sz w:val="22"/>
        </w:rPr>
      </w:pPr>
      <w:r w:rsidRPr="00E85F41">
        <w:rPr>
          <w:sz w:val="22"/>
        </w:rPr>
        <w:t xml:space="preserve">The meeting was adjourned at </w:t>
      </w:r>
      <w:r w:rsidR="00D63FB0">
        <w:rPr>
          <w:sz w:val="22"/>
        </w:rPr>
        <w:t>4</w:t>
      </w:r>
      <w:r>
        <w:rPr>
          <w:sz w:val="22"/>
        </w:rPr>
        <w:t>:</w:t>
      </w:r>
      <w:r w:rsidR="00D63FB0">
        <w:rPr>
          <w:sz w:val="22"/>
        </w:rPr>
        <w:t>50</w:t>
      </w:r>
      <w:r w:rsidRPr="00E85F41">
        <w:rPr>
          <w:sz w:val="22"/>
        </w:rPr>
        <w:t xml:space="preserve"> p.m.</w:t>
      </w:r>
    </w:p>
    <w:sectPr w:rsidR="0019425E" w:rsidSect="00E35D5B">
      <w:headerReference w:type="even" r:id="rId9"/>
      <w:head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8D" w:rsidRDefault="008B178D">
      <w:r>
        <w:separator/>
      </w:r>
    </w:p>
  </w:endnote>
  <w:endnote w:type="continuationSeparator" w:id="0">
    <w:p w:rsidR="008B178D" w:rsidRDefault="008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8D" w:rsidRDefault="008B178D">
      <w:r>
        <w:separator/>
      </w:r>
    </w:p>
  </w:footnote>
  <w:footnote w:type="continuationSeparator" w:id="0">
    <w:p w:rsidR="008B178D" w:rsidRDefault="008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p w:rsidR="008B178D" w:rsidRDefault="008B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Title"/>
    </w:pPr>
    <w:r>
      <w:t xml:space="preserve">FRESNO REGIONAL </w:t>
    </w:r>
  </w:p>
  <w:p w:rsidR="008B178D" w:rsidRPr="00CF2B7C" w:rsidRDefault="008B178D">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8B178D" w:rsidRDefault="008B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D"/>
    <w:rsid w:val="00000FAD"/>
    <w:rsid w:val="0000266E"/>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707"/>
    <w:rsid w:val="00022664"/>
    <w:rsid w:val="0002293D"/>
    <w:rsid w:val="00022DEF"/>
    <w:rsid w:val="0002356E"/>
    <w:rsid w:val="00023963"/>
    <w:rsid w:val="00023C68"/>
    <w:rsid w:val="0002655C"/>
    <w:rsid w:val="0003052F"/>
    <w:rsid w:val="000310B6"/>
    <w:rsid w:val="00032768"/>
    <w:rsid w:val="00032ABE"/>
    <w:rsid w:val="00032EC2"/>
    <w:rsid w:val="00034142"/>
    <w:rsid w:val="000341BB"/>
    <w:rsid w:val="0003550D"/>
    <w:rsid w:val="00036492"/>
    <w:rsid w:val="000366D6"/>
    <w:rsid w:val="0003690B"/>
    <w:rsid w:val="00036EDB"/>
    <w:rsid w:val="00041BAE"/>
    <w:rsid w:val="000447E8"/>
    <w:rsid w:val="00044CCB"/>
    <w:rsid w:val="000460E2"/>
    <w:rsid w:val="00046220"/>
    <w:rsid w:val="0004643D"/>
    <w:rsid w:val="00047887"/>
    <w:rsid w:val="00050256"/>
    <w:rsid w:val="00050C50"/>
    <w:rsid w:val="00051438"/>
    <w:rsid w:val="0005282E"/>
    <w:rsid w:val="00052C37"/>
    <w:rsid w:val="000531EE"/>
    <w:rsid w:val="0005341A"/>
    <w:rsid w:val="00055F19"/>
    <w:rsid w:val="00056550"/>
    <w:rsid w:val="00057EA3"/>
    <w:rsid w:val="00061542"/>
    <w:rsid w:val="00061576"/>
    <w:rsid w:val="00061AEF"/>
    <w:rsid w:val="000626C1"/>
    <w:rsid w:val="0006277B"/>
    <w:rsid w:val="00062F19"/>
    <w:rsid w:val="00063A07"/>
    <w:rsid w:val="000644F8"/>
    <w:rsid w:val="0006489D"/>
    <w:rsid w:val="00064937"/>
    <w:rsid w:val="00065BE8"/>
    <w:rsid w:val="000663FC"/>
    <w:rsid w:val="00067089"/>
    <w:rsid w:val="000672E6"/>
    <w:rsid w:val="000675D8"/>
    <w:rsid w:val="000723AF"/>
    <w:rsid w:val="000734F4"/>
    <w:rsid w:val="000752A3"/>
    <w:rsid w:val="0007576B"/>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69E"/>
    <w:rsid w:val="00093154"/>
    <w:rsid w:val="0009360B"/>
    <w:rsid w:val="00093C51"/>
    <w:rsid w:val="000947CA"/>
    <w:rsid w:val="00094AF1"/>
    <w:rsid w:val="00094D2C"/>
    <w:rsid w:val="00094D47"/>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699"/>
    <w:rsid w:val="000A2AFA"/>
    <w:rsid w:val="000A2FA6"/>
    <w:rsid w:val="000A3428"/>
    <w:rsid w:val="000A38AA"/>
    <w:rsid w:val="000A38E0"/>
    <w:rsid w:val="000A4964"/>
    <w:rsid w:val="000A4F55"/>
    <w:rsid w:val="000A73A6"/>
    <w:rsid w:val="000A7CA3"/>
    <w:rsid w:val="000A7DDA"/>
    <w:rsid w:val="000B3030"/>
    <w:rsid w:val="000B3C55"/>
    <w:rsid w:val="000B4E17"/>
    <w:rsid w:val="000B5C40"/>
    <w:rsid w:val="000B5E40"/>
    <w:rsid w:val="000B5F19"/>
    <w:rsid w:val="000B64CF"/>
    <w:rsid w:val="000B6798"/>
    <w:rsid w:val="000B6AAD"/>
    <w:rsid w:val="000C017C"/>
    <w:rsid w:val="000C4D1A"/>
    <w:rsid w:val="000C5641"/>
    <w:rsid w:val="000C595D"/>
    <w:rsid w:val="000C6700"/>
    <w:rsid w:val="000C6787"/>
    <w:rsid w:val="000C68BA"/>
    <w:rsid w:val="000C73EE"/>
    <w:rsid w:val="000C7842"/>
    <w:rsid w:val="000D2313"/>
    <w:rsid w:val="000D282C"/>
    <w:rsid w:val="000D4162"/>
    <w:rsid w:val="000D49AC"/>
    <w:rsid w:val="000D724F"/>
    <w:rsid w:val="000D72F3"/>
    <w:rsid w:val="000D7996"/>
    <w:rsid w:val="000E03A1"/>
    <w:rsid w:val="000E203A"/>
    <w:rsid w:val="000E3A72"/>
    <w:rsid w:val="000E3A9B"/>
    <w:rsid w:val="000E3E91"/>
    <w:rsid w:val="000E45FD"/>
    <w:rsid w:val="000E49B9"/>
    <w:rsid w:val="000E4B12"/>
    <w:rsid w:val="000E4C0D"/>
    <w:rsid w:val="000E6628"/>
    <w:rsid w:val="000E66BC"/>
    <w:rsid w:val="000F2586"/>
    <w:rsid w:val="000F3AC3"/>
    <w:rsid w:val="000F3F8D"/>
    <w:rsid w:val="000F454F"/>
    <w:rsid w:val="000F6973"/>
    <w:rsid w:val="0010048B"/>
    <w:rsid w:val="00101884"/>
    <w:rsid w:val="00101C8C"/>
    <w:rsid w:val="00102AA5"/>
    <w:rsid w:val="00104C73"/>
    <w:rsid w:val="0010599E"/>
    <w:rsid w:val="00105D89"/>
    <w:rsid w:val="00105DC8"/>
    <w:rsid w:val="0010736C"/>
    <w:rsid w:val="001105C2"/>
    <w:rsid w:val="00112255"/>
    <w:rsid w:val="001122A5"/>
    <w:rsid w:val="00112C3B"/>
    <w:rsid w:val="0011314D"/>
    <w:rsid w:val="00113269"/>
    <w:rsid w:val="0011446A"/>
    <w:rsid w:val="00114BDE"/>
    <w:rsid w:val="00115C15"/>
    <w:rsid w:val="00115E63"/>
    <w:rsid w:val="0011780D"/>
    <w:rsid w:val="00117A63"/>
    <w:rsid w:val="00121CF4"/>
    <w:rsid w:val="001226A8"/>
    <w:rsid w:val="00126376"/>
    <w:rsid w:val="001268E4"/>
    <w:rsid w:val="001272E9"/>
    <w:rsid w:val="00127FC3"/>
    <w:rsid w:val="001301B7"/>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5020"/>
    <w:rsid w:val="00145ACE"/>
    <w:rsid w:val="001471F1"/>
    <w:rsid w:val="00147698"/>
    <w:rsid w:val="001510D5"/>
    <w:rsid w:val="0015158B"/>
    <w:rsid w:val="00152525"/>
    <w:rsid w:val="0015262B"/>
    <w:rsid w:val="001537F3"/>
    <w:rsid w:val="00153CEB"/>
    <w:rsid w:val="001551EA"/>
    <w:rsid w:val="00155318"/>
    <w:rsid w:val="001561FE"/>
    <w:rsid w:val="001633EF"/>
    <w:rsid w:val="00164A31"/>
    <w:rsid w:val="0016761F"/>
    <w:rsid w:val="00174520"/>
    <w:rsid w:val="00175343"/>
    <w:rsid w:val="001761F1"/>
    <w:rsid w:val="00176ED8"/>
    <w:rsid w:val="001774F1"/>
    <w:rsid w:val="00180015"/>
    <w:rsid w:val="001822B1"/>
    <w:rsid w:val="001837D3"/>
    <w:rsid w:val="00183BDC"/>
    <w:rsid w:val="001842C6"/>
    <w:rsid w:val="00184EF9"/>
    <w:rsid w:val="0018778B"/>
    <w:rsid w:val="00187B33"/>
    <w:rsid w:val="0019013E"/>
    <w:rsid w:val="00190EF5"/>
    <w:rsid w:val="00193232"/>
    <w:rsid w:val="001932F2"/>
    <w:rsid w:val="0019425E"/>
    <w:rsid w:val="00194CC7"/>
    <w:rsid w:val="001958FA"/>
    <w:rsid w:val="0019689E"/>
    <w:rsid w:val="00196B93"/>
    <w:rsid w:val="001976A6"/>
    <w:rsid w:val="001978B0"/>
    <w:rsid w:val="001A0175"/>
    <w:rsid w:val="001A0197"/>
    <w:rsid w:val="001A0FEF"/>
    <w:rsid w:val="001A2991"/>
    <w:rsid w:val="001A3091"/>
    <w:rsid w:val="001A558C"/>
    <w:rsid w:val="001A6596"/>
    <w:rsid w:val="001A7AFB"/>
    <w:rsid w:val="001B025C"/>
    <w:rsid w:val="001B108C"/>
    <w:rsid w:val="001B1371"/>
    <w:rsid w:val="001B2A2F"/>
    <w:rsid w:val="001B2C03"/>
    <w:rsid w:val="001B3222"/>
    <w:rsid w:val="001B5282"/>
    <w:rsid w:val="001B5ADA"/>
    <w:rsid w:val="001B636A"/>
    <w:rsid w:val="001B6A53"/>
    <w:rsid w:val="001C1150"/>
    <w:rsid w:val="001C30AB"/>
    <w:rsid w:val="001C50F0"/>
    <w:rsid w:val="001C52A0"/>
    <w:rsid w:val="001C5DFE"/>
    <w:rsid w:val="001C7201"/>
    <w:rsid w:val="001C7556"/>
    <w:rsid w:val="001D252F"/>
    <w:rsid w:val="001D2744"/>
    <w:rsid w:val="001D27A7"/>
    <w:rsid w:val="001D2A56"/>
    <w:rsid w:val="001D2ABE"/>
    <w:rsid w:val="001D45E3"/>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44A4"/>
    <w:rsid w:val="00205997"/>
    <w:rsid w:val="002060CC"/>
    <w:rsid w:val="002069F7"/>
    <w:rsid w:val="00210DEF"/>
    <w:rsid w:val="002132FF"/>
    <w:rsid w:val="00217BF4"/>
    <w:rsid w:val="00220BDF"/>
    <w:rsid w:val="00221079"/>
    <w:rsid w:val="00221752"/>
    <w:rsid w:val="00221A16"/>
    <w:rsid w:val="00222247"/>
    <w:rsid w:val="00222A9D"/>
    <w:rsid w:val="002243C5"/>
    <w:rsid w:val="0022764E"/>
    <w:rsid w:val="00227737"/>
    <w:rsid w:val="00230813"/>
    <w:rsid w:val="00231C4A"/>
    <w:rsid w:val="0023214D"/>
    <w:rsid w:val="002323BB"/>
    <w:rsid w:val="002323D5"/>
    <w:rsid w:val="002326E9"/>
    <w:rsid w:val="0023290F"/>
    <w:rsid w:val="00232953"/>
    <w:rsid w:val="00232F34"/>
    <w:rsid w:val="00233B6A"/>
    <w:rsid w:val="00233E4B"/>
    <w:rsid w:val="0023468D"/>
    <w:rsid w:val="002348C7"/>
    <w:rsid w:val="00235CA3"/>
    <w:rsid w:val="00236812"/>
    <w:rsid w:val="00236B93"/>
    <w:rsid w:val="00236C80"/>
    <w:rsid w:val="00241913"/>
    <w:rsid w:val="00242BCD"/>
    <w:rsid w:val="00243054"/>
    <w:rsid w:val="0024371F"/>
    <w:rsid w:val="0024467F"/>
    <w:rsid w:val="00244E1E"/>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D4E"/>
    <w:rsid w:val="00260C94"/>
    <w:rsid w:val="00261BDE"/>
    <w:rsid w:val="00264B1A"/>
    <w:rsid w:val="00264F61"/>
    <w:rsid w:val="002651D1"/>
    <w:rsid w:val="00265515"/>
    <w:rsid w:val="00265D42"/>
    <w:rsid w:val="002663FE"/>
    <w:rsid w:val="0026649A"/>
    <w:rsid w:val="00270BCD"/>
    <w:rsid w:val="00272B7B"/>
    <w:rsid w:val="00273410"/>
    <w:rsid w:val="0027470E"/>
    <w:rsid w:val="00275A24"/>
    <w:rsid w:val="00275E5B"/>
    <w:rsid w:val="0028262D"/>
    <w:rsid w:val="00282E26"/>
    <w:rsid w:val="002832EF"/>
    <w:rsid w:val="002838C2"/>
    <w:rsid w:val="0028397E"/>
    <w:rsid w:val="00283BA2"/>
    <w:rsid w:val="00283E31"/>
    <w:rsid w:val="00284A36"/>
    <w:rsid w:val="00284A9F"/>
    <w:rsid w:val="00284AB7"/>
    <w:rsid w:val="002878B9"/>
    <w:rsid w:val="00287CBB"/>
    <w:rsid w:val="002915AC"/>
    <w:rsid w:val="00291799"/>
    <w:rsid w:val="00293898"/>
    <w:rsid w:val="00293B9C"/>
    <w:rsid w:val="00294850"/>
    <w:rsid w:val="0029584D"/>
    <w:rsid w:val="00295A7C"/>
    <w:rsid w:val="0029623E"/>
    <w:rsid w:val="00296A7A"/>
    <w:rsid w:val="00296D9D"/>
    <w:rsid w:val="00297813"/>
    <w:rsid w:val="00297C29"/>
    <w:rsid w:val="00297CB2"/>
    <w:rsid w:val="002A0513"/>
    <w:rsid w:val="002A1077"/>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412F"/>
    <w:rsid w:val="002C50B4"/>
    <w:rsid w:val="002C620F"/>
    <w:rsid w:val="002C6840"/>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5988"/>
    <w:rsid w:val="002F71F1"/>
    <w:rsid w:val="002F75C7"/>
    <w:rsid w:val="0030072B"/>
    <w:rsid w:val="00300A3A"/>
    <w:rsid w:val="003011A5"/>
    <w:rsid w:val="00302B19"/>
    <w:rsid w:val="0030322D"/>
    <w:rsid w:val="00304760"/>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F22"/>
    <w:rsid w:val="00322148"/>
    <w:rsid w:val="003227E2"/>
    <w:rsid w:val="0032309C"/>
    <w:rsid w:val="003237A2"/>
    <w:rsid w:val="00323EFA"/>
    <w:rsid w:val="00325444"/>
    <w:rsid w:val="00325B3F"/>
    <w:rsid w:val="0032693B"/>
    <w:rsid w:val="003276F8"/>
    <w:rsid w:val="0032787B"/>
    <w:rsid w:val="00327DCA"/>
    <w:rsid w:val="00330856"/>
    <w:rsid w:val="00331FFD"/>
    <w:rsid w:val="00332619"/>
    <w:rsid w:val="00332B19"/>
    <w:rsid w:val="00333C9E"/>
    <w:rsid w:val="00333CE4"/>
    <w:rsid w:val="00333F03"/>
    <w:rsid w:val="00334A14"/>
    <w:rsid w:val="00334E76"/>
    <w:rsid w:val="00335A49"/>
    <w:rsid w:val="00336022"/>
    <w:rsid w:val="003372D4"/>
    <w:rsid w:val="00337DB2"/>
    <w:rsid w:val="00340C97"/>
    <w:rsid w:val="00340F0A"/>
    <w:rsid w:val="003411FB"/>
    <w:rsid w:val="0034296E"/>
    <w:rsid w:val="003430DA"/>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1216"/>
    <w:rsid w:val="0036172D"/>
    <w:rsid w:val="00362013"/>
    <w:rsid w:val="00362781"/>
    <w:rsid w:val="003629E6"/>
    <w:rsid w:val="00363058"/>
    <w:rsid w:val="00365567"/>
    <w:rsid w:val="00365875"/>
    <w:rsid w:val="00371E3D"/>
    <w:rsid w:val="00372501"/>
    <w:rsid w:val="00374142"/>
    <w:rsid w:val="00374149"/>
    <w:rsid w:val="00374E2E"/>
    <w:rsid w:val="00375CB1"/>
    <w:rsid w:val="00375D40"/>
    <w:rsid w:val="00376837"/>
    <w:rsid w:val="00376858"/>
    <w:rsid w:val="00377859"/>
    <w:rsid w:val="0038025F"/>
    <w:rsid w:val="003805EF"/>
    <w:rsid w:val="00382CFD"/>
    <w:rsid w:val="00382ED4"/>
    <w:rsid w:val="003830A8"/>
    <w:rsid w:val="0038316F"/>
    <w:rsid w:val="00383F0D"/>
    <w:rsid w:val="0038436E"/>
    <w:rsid w:val="00384CAF"/>
    <w:rsid w:val="00384F4C"/>
    <w:rsid w:val="00385E13"/>
    <w:rsid w:val="00385F1C"/>
    <w:rsid w:val="0038690C"/>
    <w:rsid w:val="00386B6B"/>
    <w:rsid w:val="0038735C"/>
    <w:rsid w:val="0038764C"/>
    <w:rsid w:val="0039107F"/>
    <w:rsid w:val="00391469"/>
    <w:rsid w:val="00391DB9"/>
    <w:rsid w:val="003926DC"/>
    <w:rsid w:val="0039306B"/>
    <w:rsid w:val="003935FF"/>
    <w:rsid w:val="00395E22"/>
    <w:rsid w:val="00396512"/>
    <w:rsid w:val="0039746B"/>
    <w:rsid w:val="00397BD5"/>
    <w:rsid w:val="003A05EF"/>
    <w:rsid w:val="003A231D"/>
    <w:rsid w:val="003A3622"/>
    <w:rsid w:val="003A3D6A"/>
    <w:rsid w:val="003A416C"/>
    <w:rsid w:val="003A603A"/>
    <w:rsid w:val="003A644D"/>
    <w:rsid w:val="003A7683"/>
    <w:rsid w:val="003B07A8"/>
    <w:rsid w:val="003B0F5B"/>
    <w:rsid w:val="003B121F"/>
    <w:rsid w:val="003B1DEF"/>
    <w:rsid w:val="003B278E"/>
    <w:rsid w:val="003B2A36"/>
    <w:rsid w:val="003B3C49"/>
    <w:rsid w:val="003B45FA"/>
    <w:rsid w:val="003B4770"/>
    <w:rsid w:val="003B496D"/>
    <w:rsid w:val="003B6E1A"/>
    <w:rsid w:val="003C1F7F"/>
    <w:rsid w:val="003C2AA8"/>
    <w:rsid w:val="003C2D4C"/>
    <w:rsid w:val="003C2D97"/>
    <w:rsid w:val="003C3352"/>
    <w:rsid w:val="003C3DF4"/>
    <w:rsid w:val="003C7208"/>
    <w:rsid w:val="003C72A5"/>
    <w:rsid w:val="003C7A0E"/>
    <w:rsid w:val="003D02EF"/>
    <w:rsid w:val="003D0B41"/>
    <w:rsid w:val="003D0D34"/>
    <w:rsid w:val="003D1193"/>
    <w:rsid w:val="003D4390"/>
    <w:rsid w:val="003D4C43"/>
    <w:rsid w:val="003D6A25"/>
    <w:rsid w:val="003D721A"/>
    <w:rsid w:val="003D7A1F"/>
    <w:rsid w:val="003D7B49"/>
    <w:rsid w:val="003E047B"/>
    <w:rsid w:val="003E3183"/>
    <w:rsid w:val="003E48D1"/>
    <w:rsid w:val="003E4B2D"/>
    <w:rsid w:val="003E546C"/>
    <w:rsid w:val="003E56D5"/>
    <w:rsid w:val="003E59D9"/>
    <w:rsid w:val="003F0103"/>
    <w:rsid w:val="003F09BC"/>
    <w:rsid w:val="003F1BF5"/>
    <w:rsid w:val="003F25A5"/>
    <w:rsid w:val="003F2B5F"/>
    <w:rsid w:val="003F2D83"/>
    <w:rsid w:val="003F368E"/>
    <w:rsid w:val="003F408E"/>
    <w:rsid w:val="003F4954"/>
    <w:rsid w:val="003F4DB2"/>
    <w:rsid w:val="003F58E8"/>
    <w:rsid w:val="003F62A4"/>
    <w:rsid w:val="003F691A"/>
    <w:rsid w:val="003F6B8D"/>
    <w:rsid w:val="00401066"/>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66D6"/>
    <w:rsid w:val="004275F1"/>
    <w:rsid w:val="00430052"/>
    <w:rsid w:val="004303BD"/>
    <w:rsid w:val="004313F4"/>
    <w:rsid w:val="00432666"/>
    <w:rsid w:val="00432789"/>
    <w:rsid w:val="00432BC3"/>
    <w:rsid w:val="004368BA"/>
    <w:rsid w:val="00441651"/>
    <w:rsid w:val="00441B67"/>
    <w:rsid w:val="004442A6"/>
    <w:rsid w:val="0044442D"/>
    <w:rsid w:val="00444607"/>
    <w:rsid w:val="004447C8"/>
    <w:rsid w:val="00444CA3"/>
    <w:rsid w:val="00447811"/>
    <w:rsid w:val="0045048F"/>
    <w:rsid w:val="00450C55"/>
    <w:rsid w:val="00450E1D"/>
    <w:rsid w:val="00451487"/>
    <w:rsid w:val="0045230A"/>
    <w:rsid w:val="00454771"/>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70842"/>
    <w:rsid w:val="00470B51"/>
    <w:rsid w:val="00470B5B"/>
    <w:rsid w:val="00470B98"/>
    <w:rsid w:val="00471599"/>
    <w:rsid w:val="00471A82"/>
    <w:rsid w:val="00471ABD"/>
    <w:rsid w:val="004723E8"/>
    <w:rsid w:val="00472E88"/>
    <w:rsid w:val="00473C8F"/>
    <w:rsid w:val="004750E2"/>
    <w:rsid w:val="00476614"/>
    <w:rsid w:val="004769C3"/>
    <w:rsid w:val="00480BC5"/>
    <w:rsid w:val="00481E87"/>
    <w:rsid w:val="00484BBB"/>
    <w:rsid w:val="00484EC4"/>
    <w:rsid w:val="00485347"/>
    <w:rsid w:val="00486D28"/>
    <w:rsid w:val="00487ACD"/>
    <w:rsid w:val="00490AD2"/>
    <w:rsid w:val="00493984"/>
    <w:rsid w:val="004944D7"/>
    <w:rsid w:val="00494856"/>
    <w:rsid w:val="00495CAD"/>
    <w:rsid w:val="004964F6"/>
    <w:rsid w:val="00496D54"/>
    <w:rsid w:val="0049732D"/>
    <w:rsid w:val="004A0005"/>
    <w:rsid w:val="004A0816"/>
    <w:rsid w:val="004A0BD6"/>
    <w:rsid w:val="004A1408"/>
    <w:rsid w:val="004A453A"/>
    <w:rsid w:val="004A5566"/>
    <w:rsid w:val="004A64E2"/>
    <w:rsid w:val="004B1E49"/>
    <w:rsid w:val="004B49B0"/>
    <w:rsid w:val="004B53E6"/>
    <w:rsid w:val="004B5B63"/>
    <w:rsid w:val="004B5F71"/>
    <w:rsid w:val="004B7E63"/>
    <w:rsid w:val="004C07D0"/>
    <w:rsid w:val="004C0EE6"/>
    <w:rsid w:val="004C2252"/>
    <w:rsid w:val="004C4F55"/>
    <w:rsid w:val="004C54D4"/>
    <w:rsid w:val="004C55BD"/>
    <w:rsid w:val="004D0F17"/>
    <w:rsid w:val="004D1032"/>
    <w:rsid w:val="004D2463"/>
    <w:rsid w:val="004D3E41"/>
    <w:rsid w:val="004D405F"/>
    <w:rsid w:val="004D413D"/>
    <w:rsid w:val="004D523F"/>
    <w:rsid w:val="004D6BA3"/>
    <w:rsid w:val="004E0169"/>
    <w:rsid w:val="004E314B"/>
    <w:rsid w:val="004E31E6"/>
    <w:rsid w:val="004E43C3"/>
    <w:rsid w:val="004E48CF"/>
    <w:rsid w:val="004E49AD"/>
    <w:rsid w:val="004E4B02"/>
    <w:rsid w:val="004E55B6"/>
    <w:rsid w:val="004E56D3"/>
    <w:rsid w:val="004E58AB"/>
    <w:rsid w:val="004E6064"/>
    <w:rsid w:val="004E6529"/>
    <w:rsid w:val="004E6578"/>
    <w:rsid w:val="004E6744"/>
    <w:rsid w:val="004E6F04"/>
    <w:rsid w:val="004F2FAD"/>
    <w:rsid w:val="004F49B5"/>
    <w:rsid w:val="004F49D5"/>
    <w:rsid w:val="004F5B5B"/>
    <w:rsid w:val="004F5E09"/>
    <w:rsid w:val="004F6B01"/>
    <w:rsid w:val="004F740A"/>
    <w:rsid w:val="004F7E96"/>
    <w:rsid w:val="0050220D"/>
    <w:rsid w:val="00503F2D"/>
    <w:rsid w:val="0050674E"/>
    <w:rsid w:val="00506B3D"/>
    <w:rsid w:val="00507990"/>
    <w:rsid w:val="00511044"/>
    <w:rsid w:val="0051161A"/>
    <w:rsid w:val="00511C3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1FA5"/>
    <w:rsid w:val="005426FE"/>
    <w:rsid w:val="005429C4"/>
    <w:rsid w:val="00542AA5"/>
    <w:rsid w:val="005449C2"/>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448"/>
    <w:rsid w:val="00561468"/>
    <w:rsid w:val="00562256"/>
    <w:rsid w:val="00562E15"/>
    <w:rsid w:val="00563D6F"/>
    <w:rsid w:val="0056504A"/>
    <w:rsid w:val="005661BE"/>
    <w:rsid w:val="00566615"/>
    <w:rsid w:val="00566F90"/>
    <w:rsid w:val="005679B3"/>
    <w:rsid w:val="00571E75"/>
    <w:rsid w:val="00572F74"/>
    <w:rsid w:val="00572FA7"/>
    <w:rsid w:val="00573202"/>
    <w:rsid w:val="0057463B"/>
    <w:rsid w:val="00574A7B"/>
    <w:rsid w:val="00577821"/>
    <w:rsid w:val="00580334"/>
    <w:rsid w:val="00580563"/>
    <w:rsid w:val="00580DD6"/>
    <w:rsid w:val="0058101C"/>
    <w:rsid w:val="005827FC"/>
    <w:rsid w:val="00582B20"/>
    <w:rsid w:val="00582D64"/>
    <w:rsid w:val="0058621F"/>
    <w:rsid w:val="0058784A"/>
    <w:rsid w:val="005902D2"/>
    <w:rsid w:val="005905FC"/>
    <w:rsid w:val="00590DA3"/>
    <w:rsid w:val="0059473D"/>
    <w:rsid w:val="00595103"/>
    <w:rsid w:val="00595C5F"/>
    <w:rsid w:val="005979B4"/>
    <w:rsid w:val="005A0C81"/>
    <w:rsid w:val="005A29EC"/>
    <w:rsid w:val="005A5C97"/>
    <w:rsid w:val="005A621A"/>
    <w:rsid w:val="005A6CB4"/>
    <w:rsid w:val="005A71B0"/>
    <w:rsid w:val="005A730C"/>
    <w:rsid w:val="005A74A5"/>
    <w:rsid w:val="005B0151"/>
    <w:rsid w:val="005B01FD"/>
    <w:rsid w:val="005B1B16"/>
    <w:rsid w:val="005B1E42"/>
    <w:rsid w:val="005B4797"/>
    <w:rsid w:val="005B5947"/>
    <w:rsid w:val="005B71FD"/>
    <w:rsid w:val="005B7B97"/>
    <w:rsid w:val="005C017F"/>
    <w:rsid w:val="005C0866"/>
    <w:rsid w:val="005C1125"/>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2782"/>
    <w:rsid w:val="005E33B3"/>
    <w:rsid w:val="005E3A20"/>
    <w:rsid w:val="005E3A29"/>
    <w:rsid w:val="005E3ECA"/>
    <w:rsid w:val="005E46C5"/>
    <w:rsid w:val="005E531A"/>
    <w:rsid w:val="005E5DC6"/>
    <w:rsid w:val="005F1512"/>
    <w:rsid w:val="005F2861"/>
    <w:rsid w:val="005F4904"/>
    <w:rsid w:val="005F499E"/>
    <w:rsid w:val="00600273"/>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9E1"/>
    <w:rsid w:val="00626D9A"/>
    <w:rsid w:val="00627F53"/>
    <w:rsid w:val="00632810"/>
    <w:rsid w:val="00633BA3"/>
    <w:rsid w:val="00634773"/>
    <w:rsid w:val="006373D7"/>
    <w:rsid w:val="006376A0"/>
    <w:rsid w:val="006404B4"/>
    <w:rsid w:val="00640B3F"/>
    <w:rsid w:val="00641530"/>
    <w:rsid w:val="006426A3"/>
    <w:rsid w:val="00643868"/>
    <w:rsid w:val="00645291"/>
    <w:rsid w:val="00646FEB"/>
    <w:rsid w:val="00647255"/>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008D"/>
    <w:rsid w:val="0067017E"/>
    <w:rsid w:val="00671985"/>
    <w:rsid w:val="0067210A"/>
    <w:rsid w:val="00672EDB"/>
    <w:rsid w:val="00673BBB"/>
    <w:rsid w:val="006746BF"/>
    <w:rsid w:val="00674898"/>
    <w:rsid w:val="006766D4"/>
    <w:rsid w:val="00676CDA"/>
    <w:rsid w:val="0068071F"/>
    <w:rsid w:val="006815EB"/>
    <w:rsid w:val="006837C8"/>
    <w:rsid w:val="0068550C"/>
    <w:rsid w:val="00685B1A"/>
    <w:rsid w:val="00686F05"/>
    <w:rsid w:val="006871E2"/>
    <w:rsid w:val="006909B2"/>
    <w:rsid w:val="006913D4"/>
    <w:rsid w:val="006972F0"/>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033"/>
    <w:rsid w:val="006B2A54"/>
    <w:rsid w:val="006B2C0C"/>
    <w:rsid w:val="006B347B"/>
    <w:rsid w:val="006B53DC"/>
    <w:rsid w:val="006B59DB"/>
    <w:rsid w:val="006B5C49"/>
    <w:rsid w:val="006B6A2B"/>
    <w:rsid w:val="006B72CC"/>
    <w:rsid w:val="006C1155"/>
    <w:rsid w:val="006C1C06"/>
    <w:rsid w:val="006C397C"/>
    <w:rsid w:val="006C3E20"/>
    <w:rsid w:val="006C72BC"/>
    <w:rsid w:val="006C7372"/>
    <w:rsid w:val="006C7DEA"/>
    <w:rsid w:val="006D1661"/>
    <w:rsid w:val="006D2080"/>
    <w:rsid w:val="006D5BDC"/>
    <w:rsid w:val="006D6363"/>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6C7B"/>
    <w:rsid w:val="00700ED8"/>
    <w:rsid w:val="00701685"/>
    <w:rsid w:val="007018E6"/>
    <w:rsid w:val="0070347F"/>
    <w:rsid w:val="00704F4A"/>
    <w:rsid w:val="00704FE9"/>
    <w:rsid w:val="007055B6"/>
    <w:rsid w:val="007065DB"/>
    <w:rsid w:val="00706B86"/>
    <w:rsid w:val="00706E94"/>
    <w:rsid w:val="0070770B"/>
    <w:rsid w:val="007079E6"/>
    <w:rsid w:val="007104ED"/>
    <w:rsid w:val="00711405"/>
    <w:rsid w:val="0071445C"/>
    <w:rsid w:val="00714E44"/>
    <w:rsid w:val="00715089"/>
    <w:rsid w:val="00715EBA"/>
    <w:rsid w:val="00716465"/>
    <w:rsid w:val="00716949"/>
    <w:rsid w:val="00717738"/>
    <w:rsid w:val="00720886"/>
    <w:rsid w:val="0072153C"/>
    <w:rsid w:val="00721F92"/>
    <w:rsid w:val="0072220C"/>
    <w:rsid w:val="007227AA"/>
    <w:rsid w:val="007237EC"/>
    <w:rsid w:val="00723F88"/>
    <w:rsid w:val="00724233"/>
    <w:rsid w:val="00724600"/>
    <w:rsid w:val="00725C7F"/>
    <w:rsid w:val="00726A92"/>
    <w:rsid w:val="00726CCD"/>
    <w:rsid w:val="00727F52"/>
    <w:rsid w:val="007304FF"/>
    <w:rsid w:val="00733B04"/>
    <w:rsid w:val="00733D3C"/>
    <w:rsid w:val="00733D5F"/>
    <w:rsid w:val="00735554"/>
    <w:rsid w:val="007359F2"/>
    <w:rsid w:val="007366D6"/>
    <w:rsid w:val="00736883"/>
    <w:rsid w:val="00737D8B"/>
    <w:rsid w:val="00740333"/>
    <w:rsid w:val="00740AD9"/>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6877"/>
    <w:rsid w:val="007869FA"/>
    <w:rsid w:val="00787056"/>
    <w:rsid w:val="00787747"/>
    <w:rsid w:val="00791061"/>
    <w:rsid w:val="00792489"/>
    <w:rsid w:val="00794642"/>
    <w:rsid w:val="00796516"/>
    <w:rsid w:val="007A08EC"/>
    <w:rsid w:val="007A0C08"/>
    <w:rsid w:val="007A1196"/>
    <w:rsid w:val="007A1A3E"/>
    <w:rsid w:val="007A1BC8"/>
    <w:rsid w:val="007A23C1"/>
    <w:rsid w:val="007A264C"/>
    <w:rsid w:val="007A2DE2"/>
    <w:rsid w:val="007A43F5"/>
    <w:rsid w:val="007A6DB4"/>
    <w:rsid w:val="007A6F68"/>
    <w:rsid w:val="007A7C0E"/>
    <w:rsid w:val="007A7EF3"/>
    <w:rsid w:val="007B0920"/>
    <w:rsid w:val="007B0DDE"/>
    <w:rsid w:val="007B6729"/>
    <w:rsid w:val="007B6820"/>
    <w:rsid w:val="007B6BC9"/>
    <w:rsid w:val="007B7235"/>
    <w:rsid w:val="007C0A08"/>
    <w:rsid w:val="007C1364"/>
    <w:rsid w:val="007C1A22"/>
    <w:rsid w:val="007C27E9"/>
    <w:rsid w:val="007C32BB"/>
    <w:rsid w:val="007C6D31"/>
    <w:rsid w:val="007C7270"/>
    <w:rsid w:val="007D0758"/>
    <w:rsid w:val="007D1FEA"/>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F5835"/>
    <w:rsid w:val="007F61D9"/>
    <w:rsid w:val="007F62C6"/>
    <w:rsid w:val="007F654E"/>
    <w:rsid w:val="007F7A3D"/>
    <w:rsid w:val="00801E51"/>
    <w:rsid w:val="00802F71"/>
    <w:rsid w:val="0080454C"/>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17550"/>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275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404"/>
    <w:rsid w:val="00863F97"/>
    <w:rsid w:val="00864043"/>
    <w:rsid w:val="00865B65"/>
    <w:rsid w:val="00866F56"/>
    <w:rsid w:val="00867729"/>
    <w:rsid w:val="00870DD1"/>
    <w:rsid w:val="008728BC"/>
    <w:rsid w:val="00876A74"/>
    <w:rsid w:val="00877681"/>
    <w:rsid w:val="008806E2"/>
    <w:rsid w:val="0088180F"/>
    <w:rsid w:val="00881C0A"/>
    <w:rsid w:val="0088312C"/>
    <w:rsid w:val="00883A43"/>
    <w:rsid w:val="00884C9D"/>
    <w:rsid w:val="00890130"/>
    <w:rsid w:val="00890F6E"/>
    <w:rsid w:val="00891805"/>
    <w:rsid w:val="008929BA"/>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557"/>
    <w:rsid w:val="008A6BFF"/>
    <w:rsid w:val="008A6E87"/>
    <w:rsid w:val="008A704D"/>
    <w:rsid w:val="008A7061"/>
    <w:rsid w:val="008B0AC8"/>
    <w:rsid w:val="008B16D9"/>
    <w:rsid w:val="008B178D"/>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2C7"/>
    <w:rsid w:val="008C356C"/>
    <w:rsid w:val="008C5EA5"/>
    <w:rsid w:val="008C6650"/>
    <w:rsid w:val="008C6D9D"/>
    <w:rsid w:val="008C7760"/>
    <w:rsid w:val="008D09F2"/>
    <w:rsid w:val="008D44DB"/>
    <w:rsid w:val="008D57E8"/>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0C51"/>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30852"/>
    <w:rsid w:val="0093234F"/>
    <w:rsid w:val="009334E7"/>
    <w:rsid w:val="0093359F"/>
    <w:rsid w:val="009345CF"/>
    <w:rsid w:val="00935B85"/>
    <w:rsid w:val="00936D5D"/>
    <w:rsid w:val="009401CE"/>
    <w:rsid w:val="0094328B"/>
    <w:rsid w:val="00944350"/>
    <w:rsid w:val="0094622A"/>
    <w:rsid w:val="00946321"/>
    <w:rsid w:val="00946F3C"/>
    <w:rsid w:val="0094775F"/>
    <w:rsid w:val="00947988"/>
    <w:rsid w:val="00947BCD"/>
    <w:rsid w:val="0095188A"/>
    <w:rsid w:val="00953D2A"/>
    <w:rsid w:val="00953DE2"/>
    <w:rsid w:val="009544C0"/>
    <w:rsid w:val="00955195"/>
    <w:rsid w:val="00956357"/>
    <w:rsid w:val="00956491"/>
    <w:rsid w:val="00956857"/>
    <w:rsid w:val="009572E1"/>
    <w:rsid w:val="0096144D"/>
    <w:rsid w:val="00966335"/>
    <w:rsid w:val="00966DA3"/>
    <w:rsid w:val="00966E20"/>
    <w:rsid w:val="009675D8"/>
    <w:rsid w:val="00967B69"/>
    <w:rsid w:val="00970EB7"/>
    <w:rsid w:val="009724C3"/>
    <w:rsid w:val="009725F9"/>
    <w:rsid w:val="009726CF"/>
    <w:rsid w:val="00972E96"/>
    <w:rsid w:val="0097482C"/>
    <w:rsid w:val="00975B6B"/>
    <w:rsid w:val="009762CE"/>
    <w:rsid w:val="0097714D"/>
    <w:rsid w:val="00977F4F"/>
    <w:rsid w:val="00981B5C"/>
    <w:rsid w:val="009829DF"/>
    <w:rsid w:val="00983638"/>
    <w:rsid w:val="009855E3"/>
    <w:rsid w:val="0098731D"/>
    <w:rsid w:val="009915A6"/>
    <w:rsid w:val="00991D65"/>
    <w:rsid w:val="00994FD7"/>
    <w:rsid w:val="00995525"/>
    <w:rsid w:val="00995DEA"/>
    <w:rsid w:val="009965A4"/>
    <w:rsid w:val="009965D2"/>
    <w:rsid w:val="009A00D6"/>
    <w:rsid w:val="009A1672"/>
    <w:rsid w:val="009A2325"/>
    <w:rsid w:val="009A25C6"/>
    <w:rsid w:val="009A2A92"/>
    <w:rsid w:val="009A4181"/>
    <w:rsid w:val="009A4999"/>
    <w:rsid w:val="009A660E"/>
    <w:rsid w:val="009A75D6"/>
    <w:rsid w:val="009A7BE3"/>
    <w:rsid w:val="009B1050"/>
    <w:rsid w:val="009B1429"/>
    <w:rsid w:val="009B221A"/>
    <w:rsid w:val="009B2BCB"/>
    <w:rsid w:val="009B33E4"/>
    <w:rsid w:val="009B40C5"/>
    <w:rsid w:val="009B42B4"/>
    <w:rsid w:val="009B4944"/>
    <w:rsid w:val="009B4968"/>
    <w:rsid w:val="009B756D"/>
    <w:rsid w:val="009C07BE"/>
    <w:rsid w:val="009C0BDE"/>
    <w:rsid w:val="009C20A2"/>
    <w:rsid w:val="009C2DB2"/>
    <w:rsid w:val="009C3028"/>
    <w:rsid w:val="009C30E8"/>
    <w:rsid w:val="009C4744"/>
    <w:rsid w:val="009C4FE6"/>
    <w:rsid w:val="009C668E"/>
    <w:rsid w:val="009C7E42"/>
    <w:rsid w:val="009C7E55"/>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10167"/>
    <w:rsid w:val="00A11818"/>
    <w:rsid w:val="00A145D7"/>
    <w:rsid w:val="00A14A92"/>
    <w:rsid w:val="00A174B3"/>
    <w:rsid w:val="00A201BE"/>
    <w:rsid w:val="00A20AD6"/>
    <w:rsid w:val="00A22811"/>
    <w:rsid w:val="00A22C10"/>
    <w:rsid w:val="00A23051"/>
    <w:rsid w:val="00A23205"/>
    <w:rsid w:val="00A237E9"/>
    <w:rsid w:val="00A239B9"/>
    <w:rsid w:val="00A25E5E"/>
    <w:rsid w:val="00A31759"/>
    <w:rsid w:val="00A31A64"/>
    <w:rsid w:val="00A32002"/>
    <w:rsid w:val="00A328B6"/>
    <w:rsid w:val="00A3351F"/>
    <w:rsid w:val="00A339A0"/>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689"/>
    <w:rsid w:val="00A57B40"/>
    <w:rsid w:val="00A601D4"/>
    <w:rsid w:val="00A60774"/>
    <w:rsid w:val="00A60BF1"/>
    <w:rsid w:val="00A60E83"/>
    <w:rsid w:val="00A61DAA"/>
    <w:rsid w:val="00A61E23"/>
    <w:rsid w:val="00A63514"/>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102E"/>
    <w:rsid w:val="00A81231"/>
    <w:rsid w:val="00A81B6C"/>
    <w:rsid w:val="00A82663"/>
    <w:rsid w:val="00A836AC"/>
    <w:rsid w:val="00A83D57"/>
    <w:rsid w:val="00A8491F"/>
    <w:rsid w:val="00A87D40"/>
    <w:rsid w:val="00A903BB"/>
    <w:rsid w:val="00A90CEF"/>
    <w:rsid w:val="00A91389"/>
    <w:rsid w:val="00A93D4B"/>
    <w:rsid w:val="00A94F1E"/>
    <w:rsid w:val="00A96CDA"/>
    <w:rsid w:val="00A97304"/>
    <w:rsid w:val="00AA19FF"/>
    <w:rsid w:val="00AA1DBB"/>
    <w:rsid w:val="00AA25F8"/>
    <w:rsid w:val="00AA2890"/>
    <w:rsid w:val="00AA3985"/>
    <w:rsid w:val="00AA4681"/>
    <w:rsid w:val="00AA4AE1"/>
    <w:rsid w:val="00AA5507"/>
    <w:rsid w:val="00AA652F"/>
    <w:rsid w:val="00AA653D"/>
    <w:rsid w:val="00AA7AEA"/>
    <w:rsid w:val="00AB0860"/>
    <w:rsid w:val="00AB3C71"/>
    <w:rsid w:val="00AB4BD5"/>
    <w:rsid w:val="00AB501B"/>
    <w:rsid w:val="00AB6453"/>
    <w:rsid w:val="00AB7E25"/>
    <w:rsid w:val="00AC028D"/>
    <w:rsid w:val="00AC2363"/>
    <w:rsid w:val="00AC24D3"/>
    <w:rsid w:val="00AC3780"/>
    <w:rsid w:val="00AC436E"/>
    <w:rsid w:val="00AC5EEC"/>
    <w:rsid w:val="00AC6B28"/>
    <w:rsid w:val="00AD20C9"/>
    <w:rsid w:val="00AD2B98"/>
    <w:rsid w:val="00AD3699"/>
    <w:rsid w:val="00AD3743"/>
    <w:rsid w:val="00AD4182"/>
    <w:rsid w:val="00AD4C94"/>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FAC"/>
    <w:rsid w:val="00AF34C1"/>
    <w:rsid w:val="00AF556D"/>
    <w:rsid w:val="00AF70C4"/>
    <w:rsid w:val="00AF747C"/>
    <w:rsid w:val="00AF7623"/>
    <w:rsid w:val="00B006DB"/>
    <w:rsid w:val="00B01570"/>
    <w:rsid w:val="00B0171F"/>
    <w:rsid w:val="00B01C92"/>
    <w:rsid w:val="00B01D3E"/>
    <w:rsid w:val="00B029EB"/>
    <w:rsid w:val="00B02D7A"/>
    <w:rsid w:val="00B033F1"/>
    <w:rsid w:val="00B05386"/>
    <w:rsid w:val="00B062E0"/>
    <w:rsid w:val="00B07FFC"/>
    <w:rsid w:val="00B10219"/>
    <w:rsid w:val="00B11418"/>
    <w:rsid w:val="00B114FA"/>
    <w:rsid w:val="00B126BB"/>
    <w:rsid w:val="00B13571"/>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803"/>
    <w:rsid w:val="00B53E13"/>
    <w:rsid w:val="00B54E26"/>
    <w:rsid w:val="00B54E78"/>
    <w:rsid w:val="00B55E41"/>
    <w:rsid w:val="00B56558"/>
    <w:rsid w:val="00B569FB"/>
    <w:rsid w:val="00B56F6F"/>
    <w:rsid w:val="00B5727C"/>
    <w:rsid w:val="00B601E4"/>
    <w:rsid w:val="00B60BDF"/>
    <w:rsid w:val="00B6100E"/>
    <w:rsid w:val="00B6125B"/>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5D9F"/>
    <w:rsid w:val="00B95E1F"/>
    <w:rsid w:val="00B95E37"/>
    <w:rsid w:val="00B96278"/>
    <w:rsid w:val="00B975C8"/>
    <w:rsid w:val="00BA07CE"/>
    <w:rsid w:val="00BA0B25"/>
    <w:rsid w:val="00BA2DB7"/>
    <w:rsid w:val="00BA3412"/>
    <w:rsid w:val="00BA3FC4"/>
    <w:rsid w:val="00BA53B1"/>
    <w:rsid w:val="00BA66A7"/>
    <w:rsid w:val="00BA6C15"/>
    <w:rsid w:val="00BA6D38"/>
    <w:rsid w:val="00BA7265"/>
    <w:rsid w:val="00BA748F"/>
    <w:rsid w:val="00BA77DF"/>
    <w:rsid w:val="00BB133A"/>
    <w:rsid w:val="00BB3908"/>
    <w:rsid w:val="00BB404C"/>
    <w:rsid w:val="00BB4747"/>
    <w:rsid w:val="00BB4A10"/>
    <w:rsid w:val="00BB529F"/>
    <w:rsid w:val="00BB7933"/>
    <w:rsid w:val="00BB79DF"/>
    <w:rsid w:val="00BC18E2"/>
    <w:rsid w:val="00BC1DC2"/>
    <w:rsid w:val="00BC21DB"/>
    <w:rsid w:val="00BC5146"/>
    <w:rsid w:val="00BD074E"/>
    <w:rsid w:val="00BD197D"/>
    <w:rsid w:val="00BD2668"/>
    <w:rsid w:val="00BD4345"/>
    <w:rsid w:val="00BD47B7"/>
    <w:rsid w:val="00BD48E3"/>
    <w:rsid w:val="00BD6F92"/>
    <w:rsid w:val="00BD70F5"/>
    <w:rsid w:val="00BE13F5"/>
    <w:rsid w:val="00BE195D"/>
    <w:rsid w:val="00BE2939"/>
    <w:rsid w:val="00BE29AA"/>
    <w:rsid w:val="00BE2F9B"/>
    <w:rsid w:val="00BE435C"/>
    <w:rsid w:val="00BE4B89"/>
    <w:rsid w:val="00BE572C"/>
    <w:rsid w:val="00BE5834"/>
    <w:rsid w:val="00BE7518"/>
    <w:rsid w:val="00BE7740"/>
    <w:rsid w:val="00BE7844"/>
    <w:rsid w:val="00BF050A"/>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694"/>
    <w:rsid w:val="00C06997"/>
    <w:rsid w:val="00C069D3"/>
    <w:rsid w:val="00C075F7"/>
    <w:rsid w:val="00C07642"/>
    <w:rsid w:val="00C07981"/>
    <w:rsid w:val="00C07E6B"/>
    <w:rsid w:val="00C07F44"/>
    <w:rsid w:val="00C07FEA"/>
    <w:rsid w:val="00C1066D"/>
    <w:rsid w:val="00C10E41"/>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964"/>
    <w:rsid w:val="00C37579"/>
    <w:rsid w:val="00C37DEE"/>
    <w:rsid w:val="00C40453"/>
    <w:rsid w:val="00C419CC"/>
    <w:rsid w:val="00C42A65"/>
    <w:rsid w:val="00C43B63"/>
    <w:rsid w:val="00C43CEA"/>
    <w:rsid w:val="00C44135"/>
    <w:rsid w:val="00C45A58"/>
    <w:rsid w:val="00C45A99"/>
    <w:rsid w:val="00C464B4"/>
    <w:rsid w:val="00C4787E"/>
    <w:rsid w:val="00C47ED3"/>
    <w:rsid w:val="00C500BC"/>
    <w:rsid w:val="00C510F6"/>
    <w:rsid w:val="00C51B6A"/>
    <w:rsid w:val="00C537E3"/>
    <w:rsid w:val="00C538F1"/>
    <w:rsid w:val="00C547C3"/>
    <w:rsid w:val="00C54D24"/>
    <w:rsid w:val="00C56598"/>
    <w:rsid w:val="00C6060E"/>
    <w:rsid w:val="00C60FBA"/>
    <w:rsid w:val="00C62D7A"/>
    <w:rsid w:val="00C63640"/>
    <w:rsid w:val="00C64258"/>
    <w:rsid w:val="00C66406"/>
    <w:rsid w:val="00C67930"/>
    <w:rsid w:val="00C679BA"/>
    <w:rsid w:val="00C67C9E"/>
    <w:rsid w:val="00C70145"/>
    <w:rsid w:val="00C706F0"/>
    <w:rsid w:val="00C723B6"/>
    <w:rsid w:val="00C72796"/>
    <w:rsid w:val="00C733B6"/>
    <w:rsid w:val="00C745DF"/>
    <w:rsid w:val="00C74DEF"/>
    <w:rsid w:val="00C7595B"/>
    <w:rsid w:val="00C802BB"/>
    <w:rsid w:val="00C81134"/>
    <w:rsid w:val="00C813DB"/>
    <w:rsid w:val="00C81DB1"/>
    <w:rsid w:val="00C829C1"/>
    <w:rsid w:val="00C82E33"/>
    <w:rsid w:val="00C83A0D"/>
    <w:rsid w:val="00C84D64"/>
    <w:rsid w:val="00C856D9"/>
    <w:rsid w:val="00C876C1"/>
    <w:rsid w:val="00C878C0"/>
    <w:rsid w:val="00C90CF0"/>
    <w:rsid w:val="00C925A9"/>
    <w:rsid w:val="00C9272A"/>
    <w:rsid w:val="00C93930"/>
    <w:rsid w:val="00C94572"/>
    <w:rsid w:val="00C9476E"/>
    <w:rsid w:val="00C9481A"/>
    <w:rsid w:val="00CA1A5C"/>
    <w:rsid w:val="00CA1D6B"/>
    <w:rsid w:val="00CA1F32"/>
    <w:rsid w:val="00CA1F7D"/>
    <w:rsid w:val="00CA2B8D"/>
    <w:rsid w:val="00CA5302"/>
    <w:rsid w:val="00CA5437"/>
    <w:rsid w:val="00CA5C0F"/>
    <w:rsid w:val="00CA7779"/>
    <w:rsid w:val="00CA7E98"/>
    <w:rsid w:val="00CB05A7"/>
    <w:rsid w:val="00CB22D2"/>
    <w:rsid w:val="00CB356D"/>
    <w:rsid w:val="00CB392A"/>
    <w:rsid w:val="00CB4A95"/>
    <w:rsid w:val="00CB62AD"/>
    <w:rsid w:val="00CB688E"/>
    <w:rsid w:val="00CC11A9"/>
    <w:rsid w:val="00CC145F"/>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721"/>
    <w:rsid w:val="00CD4109"/>
    <w:rsid w:val="00CD56D7"/>
    <w:rsid w:val="00CE0141"/>
    <w:rsid w:val="00CE05C8"/>
    <w:rsid w:val="00CE09E1"/>
    <w:rsid w:val="00CE0F6E"/>
    <w:rsid w:val="00CE1798"/>
    <w:rsid w:val="00CE2690"/>
    <w:rsid w:val="00CE27DC"/>
    <w:rsid w:val="00CE31F5"/>
    <w:rsid w:val="00CE3D56"/>
    <w:rsid w:val="00CE3D7A"/>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6C1"/>
    <w:rsid w:val="00D05D86"/>
    <w:rsid w:val="00D06785"/>
    <w:rsid w:val="00D06E30"/>
    <w:rsid w:val="00D07B60"/>
    <w:rsid w:val="00D10D26"/>
    <w:rsid w:val="00D1137C"/>
    <w:rsid w:val="00D12B04"/>
    <w:rsid w:val="00D12B41"/>
    <w:rsid w:val="00D13E7C"/>
    <w:rsid w:val="00D14758"/>
    <w:rsid w:val="00D14803"/>
    <w:rsid w:val="00D1701E"/>
    <w:rsid w:val="00D17633"/>
    <w:rsid w:val="00D2119E"/>
    <w:rsid w:val="00D2490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8DC"/>
    <w:rsid w:val="00D44F3D"/>
    <w:rsid w:val="00D44FFB"/>
    <w:rsid w:val="00D45884"/>
    <w:rsid w:val="00D45F33"/>
    <w:rsid w:val="00D464D1"/>
    <w:rsid w:val="00D47082"/>
    <w:rsid w:val="00D47888"/>
    <w:rsid w:val="00D503CF"/>
    <w:rsid w:val="00D531FF"/>
    <w:rsid w:val="00D53653"/>
    <w:rsid w:val="00D53F1B"/>
    <w:rsid w:val="00D54638"/>
    <w:rsid w:val="00D54E1A"/>
    <w:rsid w:val="00D5584F"/>
    <w:rsid w:val="00D56C77"/>
    <w:rsid w:val="00D57068"/>
    <w:rsid w:val="00D5739F"/>
    <w:rsid w:val="00D57632"/>
    <w:rsid w:val="00D57F73"/>
    <w:rsid w:val="00D60502"/>
    <w:rsid w:val="00D60E22"/>
    <w:rsid w:val="00D60E66"/>
    <w:rsid w:val="00D60F42"/>
    <w:rsid w:val="00D61D7F"/>
    <w:rsid w:val="00D62405"/>
    <w:rsid w:val="00D6259A"/>
    <w:rsid w:val="00D63FB0"/>
    <w:rsid w:val="00D65111"/>
    <w:rsid w:val="00D651D0"/>
    <w:rsid w:val="00D65E9B"/>
    <w:rsid w:val="00D6656B"/>
    <w:rsid w:val="00D674FC"/>
    <w:rsid w:val="00D711EB"/>
    <w:rsid w:val="00D713EE"/>
    <w:rsid w:val="00D733B2"/>
    <w:rsid w:val="00D7368B"/>
    <w:rsid w:val="00D739A7"/>
    <w:rsid w:val="00D73B44"/>
    <w:rsid w:val="00D74CB2"/>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A33"/>
    <w:rsid w:val="00D94B8F"/>
    <w:rsid w:val="00D95698"/>
    <w:rsid w:val="00D95958"/>
    <w:rsid w:val="00D9660D"/>
    <w:rsid w:val="00DA0017"/>
    <w:rsid w:val="00DA0A7A"/>
    <w:rsid w:val="00DA0ED5"/>
    <w:rsid w:val="00DA100D"/>
    <w:rsid w:val="00DA1592"/>
    <w:rsid w:val="00DA1618"/>
    <w:rsid w:val="00DA227C"/>
    <w:rsid w:val="00DA2BA8"/>
    <w:rsid w:val="00DA2D8D"/>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448"/>
    <w:rsid w:val="00DC157C"/>
    <w:rsid w:val="00DC2422"/>
    <w:rsid w:val="00DC340C"/>
    <w:rsid w:val="00DC35ED"/>
    <w:rsid w:val="00DC5785"/>
    <w:rsid w:val="00DC75A5"/>
    <w:rsid w:val="00DD0785"/>
    <w:rsid w:val="00DD1015"/>
    <w:rsid w:val="00DD1066"/>
    <w:rsid w:val="00DD10D5"/>
    <w:rsid w:val="00DD1450"/>
    <w:rsid w:val="00DD1DB1"/>
    <w:rsid w:val="00DD3ABA"/>
    <w:rsid w:val="00DD4F9B"/>
    <w:rsid w:val="00DD76E1"/>
    <w:rsid w:val="00DE00E4"/>
    <w:rsid w:val="00DE06D4"/>
    <w:rsid w:val="00DE08A7"/>
    <w:rsid w:val="00DE1798"/>
    <w:rsid w:val="00DE1BC3"/>
    <w:rsid w:val="00DE1FC2"/>
    <w:rsid w:val="00DE1FD4"/>
    <w:rsid w:val="00DE22FD"/>
    <w:rsid w:val="00DE3F5D"/>
    <w:rsid w:val="00DE5D77"/>
    <w:rsid w:val="00DE6C56"/>
    <w:rsid w:val="00DE709A"/>
    <w:rsid w:val="00DE79ED"/>
    <w:rsid w:val="00DF023A"/>
    <w:rsid w:val="00DF09FA"/>
    <w:rsid w:val="00DF10E3"/>
    <w:rsid w:val="00DF14CF"/>
    <w:rsid w:val="00DF1A75"/>
    <w:rsid w:val="00DF291C"/>
    <w:rsid w:val="00DF2EEF"/>
    <w:rsid w:val="00DF57F1"/>
    <w:rsid w:val="00DF6AAC"/>
    <w:rsid w:val="00DF6CE7"/>
    <w:rsid w:val="00DF7812"/>
    <w:rsid w:val="00E0074F"/>
    <w:rsid w:val="00E0119B"/>
    <w:rsid w:val="00E01B88"/>
    <w:rsid w:val="00E01ECC"/>
    <w:rsid w:val="00E01ED2"/>
    <w:rsid w:val="00E03BE2"/>
    <w:rsid w:val="00E0635A"/>
    <w:rsid w:val="00E06C01"/>
    <w:rsid w:val="00E07589"/>
    <w:rsid w:val="00E07658"/>
    <w:rsid w:val="00E11F8E"/>
    <w:rsid w:val="00E1216D"/>
    <w:rsid w:val="00E12AD9"/>
    <w:rsid w:val="00E13C21"/>
    <w:rsid w:val="00E14DD5"/>
    <w:rsid w:val="00E15732"/>
    <w:rsid w:val="00E15AE0"/>
    <w:rsid w:val="00E15C27"/>
    <w:rsid w:val="00E17230"/>
    <w:rsid w:val="00E17A28"/>
    <w:rsid w:val="00E20439"/>
    <w:rsid w:val="00E2100C"/>
    <w:rsid w:val="00E215B2"/>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3E87"/>
    <w:rsid w:val="00E35142"/>
    <w:rsid w:val="00E355E3"/>
    <w:rsid w:val="00E35D1F"/>
    <w:rsid w:val="00E35D5B"/>
    <w:rsid w:val="00E36DDF"/>
    <w:rsid w:val="00E377C2"/>
    <w:rsid w:val="00E37BFD"/>
    <w:rsid w:val="00E407CB"/>
    <w:rsid w:val="00E4089C"/>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17B4"/>
    <w:rsid w:val="00E7228C"/>
    <w:rsid w:val="00E7241E"/>
    <w:rsid w:val="00E72A8B"/>
    <w:rsid w:val="00E72AFD"/>
    <w:rsid w:val="00E73A50"/>
    <w:rsid w:val="00E74DD8"/>
    <w:rsid w:val="00E7509D"/>
    <w:rsid w:val="00E750FF"/>
    <w:rsid w:val="00E751F2"/>
    <w:rsid w:val="00E7606D"/>
    <w:rsid w:val="00E76A92"/>
    <w:rsid w:val="00E80CA8"/>
    <w:rsid w:val="00E810A3"/>
    <w:rsid w:val="00E8201A"/>
    <w:rsid w:val="00E83826"/>
    <w:rsid w:val="00E83ACF"/>
    <w:rsid w:val="00E83FB1"/>
    <w:rsid w:val="00E84FA4"/>
    <w:rsid w:val="00E85F41"/>
    <w:rsid w:val="00E86556"/>
    <w:rsid w:val="00E868DC"/>
    <w:rsid w:val="00E870D7"/>
    <w:rsid w:val="00E90BED"/>
    <w:rsid w:val="00E92C1D"/>
    <w:rsid w:val="00E9535A"/>
    <w:rsid w:val="00E9554A"/>
    <w:rsid w:val="00E95902"/>
    <w:rsid w:val="00E97EC9"/>
    <w:rsid w:val="00EA0664"/>
    <w:rsid w:val="00EA12F9"/>
    <w:rsid w:val="00EA1AD6"/>
    <w:rsid w:val="00EA1D8D"/>
    <w:rsid w:val="00EA2490"/>
    <w:rsid w:val="00EA30D4"/>
    <w:rsid w:val="00EA33BC"/>
    <w:rsid w:val="00EA3CCD"/>
    <w:rsid w:val="00EA4096"/>
    <w:rsid w:val="00EA4A59"/>
    <w:rsid w:val="00EA69D0"/>
    <w:rsid w:val="00EA6AC0"/>
    <w:rsid w:val="00EA704E"/>
    <w:rsid w:val="00EB00DC"/>
    <w:rsid w:val="00EB4935"/>
    <w:rsid w:val="00EB4BD6"/>
    <w:rsid w:val="00EB51F0"/>
    <w:rsid w:val="00EB5683"/>
    <w:rsid w:val="00EB7AF7"/>
    <w:rsid w:val="00EC32DA"/>
    <w:rsid w:val="00EC34E4"/>
    <w:rsid w:val="00EC36AF"/>
    <w:rsid w:val="00EC3F58"/>
    <w:rsid w:val="00EC4C17"/>
    <w:rsid w:val="00EC4D58"/>
    <w:rsid w:val="00ED064A"/>
    <w:rsid w:val="00ED07A6"/>
    <w:rsid w:val="00ED0BDB"/>
    <w:rsid w:val="00ED3345"/>
    <w:rsid w:val="00ED5C7C"/>
    <w:rsid w:val="00ED5F29"/>
    <w:rsid w:val="00ED6BD2"/>
    <w:rsid w:val="00ED74D9"/>
    <w:rsid w:val="00ED7668"/>
    <w:rsid w:val="00EE0334"/>
    <w:rsid w:val="00EE1874"/>
    <w:rsid w:val="00EE1B3E"/>
    <w:rsid w:val="00EE1BF6"/>
    <w:rsid w:val="00EE1C39"/>
    <w:rsid w:val="00EE1F07"/>
    <w:rsid w:val="00EE35A8"/>
    <w:rsid w:val="00EE4480"/>
    <w:rsid w:val="00EE4FE2"/>
    <w:rsid w:val="00EE6154"/>
    <w:rsid w:val="00EE6F45"/>
    <w:rsid w:val="00EF0179"/>
    <w:rsid w:val="00EF13D9"/>
    <w:rsid w:val="00EF1766"/>
    <w:rsid w:val="00EF1BB1"/>
    <w:rsid w:val="00EF2E1D"/>
    <w:rsid w:val="00EF33D3"/>
    <w:rsid w:val="00EF3617"/>
    <w:rsid w:val="00EF5818"/>
    <w:rsid w:val="00EF7688"/>
    <w:rsid w:val="00EF78C6"/>
    <w:rsid w:val="00F0049F"/>
    <w:rsid w:val="00F01A5B"/>
    <w:rsid w:val="00F026AA"/>
    <w:rsid w:val="00F02B84"/>
    <w:rsid w:val="00F0428E"/>
    <w:rsid w:val="00F04CE0"/>
    <w:rsid w:val="00F068E7"/>
    <w:rsid w:val="00F07579"/>
    <w:rsid w:val="00F11835"/>
    <w:rsid w:val="00F12390"/>
    <w:rsid w:val="00F13DC7"/>
    <w:rsid w:val="00F151F3"/>
    <w:rsid w:val="00F173C2"/>
    <w:rsid w:val="00F2081A"/>
    <w:rsid w:val="00F20DC8"/>
    <w:rsid w:val="00F21C27"/>
    <w:rsid w:val="00F21DE1"/>
    <w:rsid w:val="00F21F7D"/>
    <w:rsid w:val="00F23462"/>
    <w:rsid w:val="00F2430E"/>
    <w:rsid w:val="00F2541E"/>
    <w:rsid w:val="00F262DA"/>
    <w:rsid w:val="00F3071F"/>
    <w:rsid w:val="00F30A2C"/>
    <w:rsid w:val="00F30D01"/>
    <w:rsid w:val="00F30DB0"/>
    <w:rsid w:val="00F314EA"/>
    <w:rsid w:val="00F3150D"/>
    <w:rsid w:val="00F321AF"/>
    <w:rsid w:val="00F32CAF"/>
    <w:rsid w:val="00F34065"/>
    <w:rsid w:val="00F342A9"/>
    <w:rsid w:val="00F35C79"/>
    <w:rsid w:val="00F3648C"/>
    <w:rsid w:val="00F3738D"/>
    <w:rsid w:val="00F37EC9"/>
    <w:rsid w:val="00F4015E"/>
    <w:rsid w:val="00F4068B"/>
    <w:rsid w:val="00F4156E"/>
    <w:rsid w:val="00F42532"/>
    <w:rsid w:val="00F449AD"/>
    <w:rsid w:val="00F44B05"/>
    <w:rsid w:val="00F44E60"/>
    <w:rsid w:val="00F47870"/>
    <w:rsid w:val="00F47CBF"/>
    <w:rsid w:val="00F51112"/>
    <w:rsid w:val="00F51D1F"/>
    <w:rsid w:val="00F53647"/>
    <w:rsid w:val="00F5383D"/>
    <w:rsid w:val="00F542D1"/>
    <w:rsid w:val="00F55066"/>
    <w:rsid w:val="00F5518D"/>
    <w:rsid w:val="00F55604"/>
    <w:rsid w:val="00F55751"/>
    <w:rsid w:val="00F55823"/>
    <w:rsid w:val="00F55A98"/>
    <w:rsid w:val="00F5665C"/>
    <w:rsid w:val="00F57EE8"/>
    <w:rsid w:val="00F60A3F"/>
    <w:rsid w:val="00F60DB4"/>
    <w:rsid w:val="00F6185B"/>
    <w:rsid w:val="00F6250D"/>
    <w:rsid w:val="00F62726"/>
    <w:rsid w:val="00F62B39"/>
    <w:rsid w:val="00F63FF4"/>
    <w:rsid w:val="00F64578"/>
    <w:rsid w:val="00F64E22"/>
    <w:rsid w:val="00F65B97"/>
    <w:rsid w:val="00F669E5"/>
    <w:rsid w:val="00F66EF8"/>
    <w:rsid w:val="00F7000E"/>
    <w:rsid w:val="00F702B1"/>
    <w:rsid w:val="00F70F9A"/>
    <w:rsid w:val="00F71119"/>
    <w:rsid w:val="00F71FE9"/>
    <w:rsid w:val="00F720CC"/>
    <w:rsid w:val="00F729CE"/>
    <w:rsid w:val="00F737E3"/>
    <w:rsid w:val="00F74185"/>
    <w:rsid w:val="00F74317"/>
    <w:rsid w:val="00F779CF"/>
    <w:rsid w:val="00F819DD"/>
    <w:rsid w:val="00F81D23"/>
    <w:rsid w:val="00F82CF5"/>
    <w:rsid w:val="00F82D85"/>
    <w:rsid w:val="00F8460A"/>
    <w:rsid w:val="00F853C5"/>
    <w:rsid w:val="00F86E06"/>
    <w:rsid w:val="00F87538"/>
    <w:rsid w:val="00F9089E"/>
    <w:rsid w:val="00F92CEA"/>
    <w:rsid w:val="00F95E51"/>
    <w:rsid w:val="00F961D4"/>
    <w:rsid w:val="00F96FF4"/>
    <w:rsid w:val="00FA01E2"/>
    <w:rsid w:val="00FA0453"/>
    <w:rsid w:val="00FA16DE"/>
    <w:rsid w:val="00FA2EC9"/>
    <w:rsid w:val="00FA3977"/>
    <w:rsid w:val="00FA3F6C"/>
    <w:rsid w:val="00FA446F"/>
    <w:rsid w:val="00FA4AB6"/>
    <w:rsid w:val="00FA5563"/>
    <w:rsid w:val="00FA62FA"/>
    <w:rsid w:val="00FA70B4"/>
    <w:rsid w:val="00FB0AF9"/>
    <w:rsid w:val="00FB1710"/>
    <w:rsid w:val="00FB1D33"/>
    <w:rsid w:val="00FB248A"/>
    <w:rsid w:val="00FB311C"/>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E3C"/>
    <w:rsid w:val="00FC7FB7"/>
    <w:rsid w:val="00FD1243"/>
    <w:rsid w:val="00FD4D20"/>
    <w:rsid w:val="00FD5FA0"/>
    <w:rsid w:val="00FD6F84"/>
    <w:rsid w:val="00FD7A0D"/>
    <w:rsid w:val="00FE0267"/>
    <w:rsid w:val="00FE1835"/>
    <w:rsid w:val="00FE19B8"/>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4492"/>
    <w:rsid w:val="00FF57CC"/>
    <w:rsid w:val="00FF73EF"/>
    <w:rsid w:val="00FF774F"/>
    <w:rsid w:val="00FF776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471D979"/>
  <w15:docId w15:val="{8D2E81E1-699D-4553-82CE-F1E178D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5342A-6617-416C-B82F-07FC0780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1675</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16</cp:revision>
  <cp:lastPrinted>2021-06-22T15:21:00Z</cp:lastPrinted>
  <dcterms:created xsi:type="dcterms:W3CDTF">2021-06-10T20:53:00Z</dcterms:created>
  <dcterms:modified xsi:type="dcterms:W3CDTF">2021-09-20T17:00:00Z</dcterms:modified>
</cp:coreProperties>
</file>