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7E" w:rsidRDefault="00C8097E">
      <w:r>
        <w:rPr>
          <w:noProof/>
        </w:rPr>
        <w:drawing>
          <wp:anchor distT="0" distB="0" distL="114300" distR="114300" simplePos="0" relativeHeight="251658240" behindDoc="1" locked="0" layoutInCell="0" allowOverlap="1">
            <wp:simplePos x="0" y="0"/>
            <wp:positionH relativeFrom="column">
              <wp:posOffset>-368300</wp:posOffset>
            </wp:positionH>
            <wp:positionV relativeFrom="paragraph">
              <wp:posOffset>-503470</wp:posOffset>
            </wp:positionV>
            <wp:extent cx="1094105" cy="1143000"/>
            <wp:effectExtent l="0" t="0" r="0" b="0"/>
            <wp:wrapNone/>
            <wp:docPr id="1" name="Picture 1" descr="FA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W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1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97E" w:rsidRPr="00C8097E" w:rsidRDefault="00C8097E" w:rsidP="00C8097E"/>
    <w:p w:rsidR="00C8097E" w:rsidRDefault="00C8097E" w:rsidP="00C8097E">
      <w:pPr>
        <w:jc w:val="center"/>
        <w:rPr>
          <w:rFonts w:ascii="Arial" w:hAnsi="Arial" w:cs="Arial"/>
          <w:b/>
        </w:rPr>
      </w:pPr>
      <w:r>
        <w:rPr>
          <w:rFonts w:ascii="Arial" w:hAnsi="Arial" w:cs="Arial"/>
          <w:b/>
        </w:rPr>
        <w:t>Board of Directors</w:t>
      </w:r>
    </w:p>
    <w:p w:rsidR="00C8097E" w:rsidRDefault="00EB6CBE" w:rsidP="00C8097E">
      <w:pPr>
        <w:jc w:val="center"/>
        <w:rPr>
          <w:rFonts w:ascii="Arial" w:hAnsi="Arial" w:cs="Arial"/>
          <w:b/>
        </w:rPr>
      </w:pPr>
      <w:r>
        <w:rPr>
          <w:rFonts w:ascii="Arial" w:hAnsi="Arial" w:cs="Arial"/>
          <w:b/>
        </w:rPr>
        <w:t>January 29, 2020</w:t>
      </w:r>
    </w:p>
    <w:p w:rsidR="00EB6CBE" w:rsidRDefault="00EB6CBE" w:rsidP="00C8097E">
      <w:pPr>
        <w:jc w:val="center"/>
        <w:rPr>
          <w:rFonts w:ascii="Arial" w:hAnsi="Arial" w:cs="Arial"/>
          <w:b/>
        </w:rPr>
      </w:pPr>
    </w:p>
    <w:p w:rsidR="00EB6CBE" w:rsidRPr="00FF69E0" w:rsidRDefault="00EB6CBE" w:rsidP="00C8097E">
      <w:pPr>
        <w:jc w:val="center"/>
        <w:rPr>
          <w:rFonts w:ascii="Arial" w:hAnsi="Arial" w:cs="Arial"/>
          <w:b/>
          <w:sz w:val="16"/>
          <w:szCs w:val="16"/>
        </w:rPr>
      </w:pPr>
      <w:r>
        <w:rPr>
          <w:rFonts w:ascii="Arial" w:hAnsi="Arial" w:cs="Arial"/>
          <w:b/>
        </w:rPr>
        <w:t>SPECIAL MEETING</w:t>
      </w:r>
    </w:p>
    <w:p w:rsidR="00C8097E" w:rsidRPr="00FF69E0" w:rsidRDefault="00C8097E" w:rsidP="00C8097E">
      <w:pPr>
        <w:jc w:val="center"/>
        <w:rPr>
          <w:rFonts w:ascii="Arial" w:hAnsi="Arial" w:cs="Arial"/>
          <w:b/>
          <w:sz w:val="16"/>
          <w:szCs w:val="16"/>
        </w:rPr>
      </w:pPr>
    </w:p>
    <w:p w:rsidR="00C8097E" w:rsidRDefault="00C8097E" w:rsidP="00C8097E">
      <w:pPr>
        <w:jc w:val="center"/>
        <w:rPr>
          <w:rFonts w:ascii="Arial" w:hAnsi="Arial" w:cs="Arial"/>
          <w:b/>
          <w:u w:val="single"/>
        </w:rPr>
      </w:pPr>
      <w:r>
        <w:rPr>
          <w:rFonts w:ascii="Arial" w:hAnsi="Arial" w:cs="Arial"/>
          <w:b/>
          <w:u w:val="single"/>
        </w:rPr>
        <w:t>SUMMARY MINUTES</w:t>
      </w:r>
    </w:p>
    <w:p w:rsidR="00C8097E" w:rsidRPr="00FF69E0" w:rsidRDefault="00C8097E" w:rsidP="00C8097E">
      <w:pPr>
        <w:jc w:val="center"/>
        <w:rPr>
          <w:rFonts w:ascii="Arial" w:hAnsi="Arial" w:cs="Arial"/>
          <w:b/>
          <w:sz w:val="16"/>
          <w:szCs w:val="16"/>
          <w:u w:val="single"/>
        </w:rPr>
      </w:pPr>
    </w:p>
    <w:p w:rsidR="00C8097E" w:rsidRPr="00FF69E0" w:rsidRDefault="00C8097E" w:rsidP="00C8097E">
      <w:pPr>
        <w:rPr>
          <w:rFonts w:ascii="Arial" w:hAnsi="Arial" w:cs="Arial"/>
          <w:sz w:val="16"/>
          <w:szCs w:val="16"/>
        </w:rPr>
      </w:pPr>
    </w:p>
    <w:p w:rsidR="00C8097E" w:rsidRPr="009D71CD" w:rsidRDefault="00C8097E" w:rsidP="00C8097E">
      <w:pPr>
        <w:rPr>
          <w:rFonts w:ascii="Arial" w:hAnsi="Arial" w:cs="Arial"/>
        </w:rPr>
      </w:pPr>
      <w:r w:rsidRPr="009D71CD">
        <w:rPr>
          <w:rFonts w:ascii="Arial" w:hAnsi="Arial" w:cs="Arial"/>
        </w:rPr>
        <w:t xml:space="preserve">The meeting was called to order at </w:t>
      </w:r>
      <w:r w:rsidR="00EB6CBE">
        <w:rPr>
          <w:rFonts w:ascii="Arial" w:hAnsi="Arial" w:cs="Arial"/>
        </w:rPr>
        <w:t>1</w:t>
      </w:r>
      <w:r w:rsidRPr="009D71CD">
        <w:rPr>
          <w:rFonts w:ascii="Arial" w:hAnsi="Arial" w:cs="Arial"/>
        </w:rPr>
        <w:t>:</w:t>
      </w:r>
      <w:r w:rsidR="00EB6CBE">
        <w:rPr>
          <w:rFonts w:ascii="Arial" w:hAnsi="Arial" w:cs="Arial"/>
        </w:rPr>
        <w:t>29</w:t>
      </w:r>
      <w:r w:rsidRPr="009D71CD">
        <w:rPr>
          <w:rFonts w:ascii="Arial" w:hAnsi="Arial" w:cs="Arial"/>
        </w:rPr>
        <w:t xml:space="preserve"> p.m.</w:t>
      </w:r>
    </w:p>
    <w:p w:rsidR="00C8097E" w:rsidRPr="009D71CD" w:rsidRDefault="00C8097E" w:rsidP="00C8097E">
      <w:pPr>
        <w:rPr>
          <w:rFonts w:ascii="Arial" w:hAnsi="Arial" w:cs="Arial"/>
        </w:rPr>
      </w:pPr>
    </w:p>
    <w:p w:rsidR="00C8097E" w:rsidRPr="009D71CD" w:rsidRDefault="00C8097E" w:rsidP="00C8097E">
      <w:pPr>
        <w:tabs>
          <w:tab w:val="left" w:pos="1440"/>
        </w:tabs>
        <w:ind w:left="2880" w:hanging="2880"/>
        <w:jc w:val="both"/>
        <w:rPr>
          <w:rFonts w:ascii="Arial" w:hAnsi="Arial" w:cs="Arial"/>
        </w:rPr>
      </w:pPr>
      <w:r w:rsidRPr="009D71CD">
        <w:rPr>
          <w:rFonts w:ascii="Arial" w:hAnsi="Arial" w:cs="Arial"/>
        </w:rPr>
        <w:t xml:space="preserve">ROLL CALL:  </w:t>
      </w:r>
      <w:r w:rsidRPr="009D71CD">
        <w:rPr>
          <w:rFonts w:ascii="Arial" w:hAnsi="Arial" w:cs="Arial"/>
        </w:rPr>
        <w:tab/>
        <w:t>PRESENT -</w:t>
      </w:r>
      <w:r w:rsidRPr="009D71CD">
        <w:rPr>
          <w:rFonts w:ascii="Arial" w:hAnsi="Arial" w:cs="Arial"/>
        </w:rPr>
        <w:tab/>
        <w:t xml:space="preserve">Jeff Hensley, Dennis Montalbano, </w:t>
      </w:r>
      <w:r w:rsidR="000F2FCF">
        <w:rPr>
          <w:rFonts w:ascii="Arial" w:hAnsi="Arial" w:cs="Arial"/>
        </w:rPr>
        <w:t xml:space="preserve">Sal Quintero, </w:t>
      </w:r>
      <w:r w:rsidRPr="009D71CD">
        <w:rPr>
          <w:rFonts w:ascii="Arial" w:hAnsi="Arial" w:cs="Arial"/>
        </w:rPr>
        <w:t xml:space="preserve">Chuck Riojas, </w:t>
      </w:r>
      <w:r w:rsidR="00EB6CBE" w:rsidRPr="009D71CD">
        <w:rPr>
          <w:rFonts w:ascii="Arial" w:hAnsi="Arial" w:cs="Arial"/>
        </w:rPr>
        <w:t>Lydia Zabrycki</w:t>
      </w:r>
      <w:r w:rsidR="000F2FCF">
        <w:rPr>
          <w:rFonts w:ascii="Arial" w:hAnsi="Arial" w:cs="Arial"/>
        </w:rPr>
        <w:t xml:space="preserve">, </w:t>
      </w:r>
      <w:r w:rsidRPr="009D71CD">
        <w:rPr>
          <w:rFonts w:ascii="Arial" w:hAnsi="Arial" w:cs="Arial"/>
        </w:rPr>
        <w:t>and Legal Counsel Ken Price</w:t>
      </w:r>
    </w:p>
    <w:p w:rsidR="00C8097E" w:rsidRPr="009D71CD" w:rsidRDefault="00C8097E" w:rsidP="00C8097E">
      <w:pPr>
        <w:rPr>
          <w:rFonts w:ascii="Arial" w:hAnsi="Arial" w:cs="Arial"/>
        </w:rPr>
      </w:pPr>
    </w:p>
    <w:p w:rsidR="00C8097E" w:rsidRPr="009D71CD" w:rsidRDefault="00C8097E" w:rsidP="00C8097E">
      <w:pPr>
        <w:rPr>
          <w:rFonts w:ascii="Arial" w:hAnsi="Arial" w:cs="Arial"/>
        </w:rPr>
      </w:pPr>
      <w:r w:rsidRPr="009D71CD">
        <w:rPr>
          <w:rFonts w:ascii="Arial" w:hAnsi="Arial" w:cs="Arial"/>
        </w:rPr>
        <w:tab/>
      </w:r>
      <w:r w:rsidRPr="009D71CD">
        <w:rPr>
          <w:rFonts w:ascii="Arial" w:hAnsi="Arial" w:cs="Arial"/>
        </w:rPr>
        <w:tab/>
        <w:t>ABSENT</w:t>
      </w:r>
      <w:r w:rsidR="00FA6FA8" w:rsidRPr="009D71CD">
        <w:rPr>
          <w:rFonts w:ascii="Arial" w:hAnsi="Arial" w:cs="Arial"/>
        </w:rPr>
        <w:t xml:space="preserve">   -</w:t>
      </w:r>
      <w:r w:rsidR="00FA6FA8" w:rsidRPr="009D71CD">
        <w:rPr>
          <w:rFonts w:ascii="Arial" w:hAnsi="Arial" w:cs="Arial"/>
        </w:rPr>
        <w:tab/>
        <w:t xml:space="preserve">Paul Bauer </w:t>
      </w:r>
      <w:r w:rsidR="00EB6CBE">
        <w:rPr>
          <w:rFonts w:ascii="Arial" w:hAnsi="Arial" w:cs="Arial"/>
        </w:rPr>
        <w:t>and Scott Miller</w:t>
      </w:r>
      <w:r w:rsidRPr="009D71CD">
        <w:rPr>
          <w:rFonts w:ascii="Arial" w:hAnsi="Arial" w:cs="Arial"/>
        </w:rPr>
        <w:t xml:space="preserve"> </w:t>
      </w:r>
    </w:p>
    <w:p w:rsidR="00C8097E" w:rsidRPr="009D71CD" w:rsidRDefault="00C8097E" w:rsidP="00C8097E">
      <w:pPr>
        <w:rPr>
          <w:rFonts w:ascii="Arial" w:hAnsi="Arial" w:cs="Arial"/>
        </w:rPr>
      </w:pPr>
    </w:p>
    <w:p w:rsidR="00C8097E" w:rsidRPr="009D71CD" w:rsidRDefault="00C8097E" w:rsidP="00C8097E">
      <w:pPr>
        <w:rPr>
          <w:rFonts w:ascii="Arial" w:hAnsi="Arial" w:cs="Arial"/>
        </w:rPr>
      </w:pPr>
      <w:r w:rsidRPr="009D71CD">
        <w:rPr>
          <w:rFonts w:ascii="Arial" w:hAnsi="Arial" w:cs="Arial"/>
        </w:rPr>
        <w:t>AGENDA CHANGES:</w:t>
      </w:r>
      <w:r w:rsidRPr="009D71CD">
        <w:rPr>
          <w:rFonts w:ascii="Arial" w:hAnsi="Arial" w:cs="Arial"/>
        </w:rPr>
        <w:tab/>
      </w:r>
      <w:r w:rsidRPr="009D71CD">
        <w:rPr>
          <w:rFonts w:ascii="Arial" w:hAnsi="Arial" w:cs="Arial"/>
        </w:rPr>
        <w:tab/>
        <w:t>None</w:t>
      </w:r>
    </w:p>
    <w:p w:rsidR="00C8097E" w:rsidRPr="009D71CD" w:rsidRDefault="00C8097E" w:rsidP="00C8097E">
      <w:pPr>
        <w:rPr>
          <w:rFonts w:ascii="Arial" w:hAnsi="Arial" w:cs="Arial"/>
        </w:rPr>
      </w:pPr>
    </w:p>
    <w:p w:rsidR="00C8097E" w:rsidRPr="009D71CD" w:rsidRDefault="00C8097E" w:rsidP="00C8097E">
      <w:pPr>
        <w:rPr>
          <w:rFonts w:ascii="Arial" w:hAnsi="Arial" w:cs="Arial"/>
        </w:rPr>
      </w:pPr>
      <w:r w:rsidRPr="009D71CD">
        <w:rPr>
          <w:rFonts w:ascii="Arial" w:hAnsi="Arial" w:cs="Arial"/>
        </w:rPr>
        <w:t>ABSTENTIONS:</w:t>
      </w:r>
      <w:r w:rsidRPr="009D71CD">
        <w:rPr>
          <w:rFonts w:ascii="Arial" w:hAnsi="Arial" w:cs="Arial"/>
        </w:rPr>
        <w:tab/>
      </w:r>
      <w:r w:rsidRPr="009D71CD">
        <w:rPr>
          <w:rFonts w:ascii="Arial" w:hAnsi="Arial" w:cs="Arial"/>
        </w:rPr>
        <w:tab/>
        <w:t>None</w:t>
      </w:r>
    </w:p>
    <w:p w:rsidR="00C8097E" w:rsidRPr="009D71CD" w:rsidRDefault="00C8097E" w:rsidP="00C8097E">
      <w:pPr>
        <w:rPr>
          <w:rFonts w:ascii="Arial" w:hAnsi="Arial" w:cs="Arial"/>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00"/>
      </w:tblGrid>
      <w:tr w:rsidR="00C8097E" w:rsidTr="009D71CD">
        <w:tc>
          <w:tcPr>
            <w:tcW w:w="2628" w:type="dxa"/>
          </w:tcPr>
          <w:p w:rsidR="00C8097E" w:rsidRDefault="00C8097E" w:rsidP="00CC4470">
            <w:pPr>
              <w:rPr>
                <w:rFonts w:ascii="Arial" w:hAnsi="Arial" w:cs="Arial"/>
              </w:rPr>
            </w:pPr>
            <w:r>
              <w:rPr>
                <w:rFonts w:ascii="Arial" w:hAnsi="Arial" w:cs="Arial"/>
              </w:rPr>
              <w:t>BOARD CHAIR/</w:t>
            </w:r>
          </w:p>
          <w:p w:rsidR="00C8097E" w:rsidRDefault="00C8097E" w:rsidP="00C8097E">
            <w:pPr>
              <w:rPr>
                <w:rFonts w:ascii="Arial" w:hAnsi="Arial" w:cs="Arial"/>
              </w:rPr>
            </w:pPr>
            <w:r>
              <w:rPr>
                <w:rFonts w:ascii="Arial" w:hAnsi="Arial" w:cs="Arial"/>
              </w:rPr>
              <w:t>STAFF COMMENTS:</w:t>
            </w:r>
          </w:p>
        </w:tc>
        <w:tc>
          <w:tcPr>
            <w:tcW w:w="7200" w:type="dxa"/>
          </w:tcPr>
          <w:p w:rsidR="00C8097E" w:rsidRDefault="006B41DD" w:rsidP="000F2FCF">
            <w:pPr>
              <w:ind w:left="252" w:hanging="252"/>
              <w:jc w:val="both"/>
              <w:rPr>
                <w:rFonts w:ascii="Arial" w:hAnsi="Arial" w:cs="Arial"/>
              </w:rPr>
            </w:pPr>
            <w:r>
              <w:rPr>
                <w:rFonts w:ascii="Arial" w:hAnsi="Arial" w:cs="Arial"/>
              </w:rPr>
              <w:t xml:space="preserve">    </w:t>
            </w:r>
            <w:r w:rsidR="000F2FCF">
              <w:rPr>
                <w:rFonts w:ascii="Arial" w:hAnsi="Arial" w:cs="Arial"/>
              </w:rPr>
              <w:t>None</w:t>
            </w:r>
          </w:p>
        </w:tc>
      </w:tr>
      <w:tr w:rsidR="00AC771C" w:rsidTr="009D71CD">
        <w:tc>
          <w:tcPr>
            <w:tcW w:w="2628" w:type="dxa"/>
          </w:tcPr>
          <w:p w:rsidR="00AC771C" w:rsidRDefault="00AC771C" w:rsidP="00CC4470">
            <w:pPr>
              <w:rPr>
                <w:rFonts w:ascii="Arial" w:hAnsi="Arial" w:cs="Arial"/>
              </w:rPr>
            </w:pPr>
          </w:p>
        </w:tc>
        <w:tc>
          <w:tcPr>
            <w:tcW w:w="7200" w:type="dxa"/>
          </w:tcPr>
          <w:p w:rsidR="00AC771C" w:rsidRDefault="00AC771C" w:rsidP="00CC4470">
            <w:pPr>
              <w:rPr>
                <w:rFonts w:ascii="Arial" w:hAnsi="Arial" w:cs="Arial"/>
              </w:rPr>
            </w:pPr>
          </w:p>
        </w:tc>
      </w:tr>
    </w:tbl>
    <w:p w:rsidR="00C8097E" w:rsidRDefault="006B41DD" w:rsidP="00C8097E">
      <w:pPr>
        <w:rPr>
          <w:rFonts w:ascii="Arial" w:hAnsi="Arial" w:cs="Arial"/>
        </w:rPr>
      </w:pPr>
      <w:r>
        <w:rPr>
          <w:rFonts w:ascii="Arial" w:hAnsi="Arial" w:cs="Arial"/>
        </w:rPr>
        <w:t>PUBLIC COMMENTS:</w:t>
      </w:r>
      <w:r>
        <w:rPr>
          <w:rFonts w:ascii="Arial" w:hAnsi="Arial" w:cs="Arial"/>
        </w:rPr>
        <w:tab/>
        <w:t>None</w:t>
      </w:r>
    </w:p>
    <w:p w:rsidR="006B41DD" w:rsidRDefault="006B41DD" w:rsidP="00C8097E">
      <w:pPr>
        <w:rPr>
          <w:rFonts w:ascii="Arial" w:hAnsi="Arial" w:cs="Arial"/>
        </w:rPr>
      </w:pPr>
    </w:p>
    <w:tbl>
      <w:tblPr>
        <w:tblStyle w:val="TableGrid"/>
        <w:tblW w:w="98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9159"/>
      </w:tblGrid>
      <w:tr w:rsidR="006B41DD" w:rsidTr="009D71CD">
        <w:tc>
          <w:tcPr>
            <w:tcW w:w="669" w:type="dxa"/>
            <w:tcBorders>
              <w:top w:val="single" w:sz="4" w:space="0" w:color="auto"/>
              <w:bottom w:val="single" w:sz="4" w:space="0" w:color="auto"/>
            </w:tcBorders>
          </w:tcPr>
          <w:p w:rsidR="006B41DD" w:rsidRPr="00DF5A87" w:rsidRDefault="006B41DD" w:rsidP="006B41DD">
            <w:pPr>
              <w:spacing w:before="120" w:after="120"/>
              <w:rPr>
                <w:rFonts w:ascii="Arial" w:hAnsi="Arial" w:cs="Arial"/>
                <w:b/>
              </w:rPr>
            </w:pPr>
            <w:r w:rsidRPr="00DF5A87">
              <w:rPr>
                <w:rFonts w:ascii="Arial" w:hAnsi="Arial" w:cs="Arial"/>
                <w:b/>
              </w:rPr>
              <w:t>Item</w:t>
            </w:r>
          </w:p>
        </w:tc>
        <w:tc>
          <w:tcPr>
            <w:tcW w:w="9159" w:type="dxa"/>
            <w:tcBorders>
              <w:top w:val="single" w:sz="4" w:space="0" w:color="auto"/>
              <w:bottom w:val="single" w:sz="4" w:space="0" w:color="auto"/>
            </w:tcBorders>
          </w:tcPr>
          <w:p w:rsidR="006B41DD" w:rsidRPr="006B41DD" w:rsidRDefault="006B41DD" w:rsidP="006B41DD">
            <w:pPr>
              <w:spacing w:before="120" w:after="120"/>
              <w:rPr>
                <w:rFonts w:ascii="Arial" w:hAnsi="Arial" w:cs="Arial"/>
                <w:b/>
              </w:rPr>
            </w:pPr>
            <w:r w:rsidRPr="006B41DD">
              <w:rPr>
                <w:rFonts w:ascii="Arial" w:hAnsi="Arial" w:cs="Arial"/>
                <w:b/>
              </w:rPr>
              <w:t>Description/Action Taken</w:t>
            </w:r>
          </w:p>
        </w:tc>
      </w:tr>
      <w:tr w:rsidR="006B41DD" w:rsidTr="009D71CD">
        <w:tc>
          <w:tcPr>
            <w:tcW w:w="669" w:type="dxa"/>
            <w:tcBorders>
              <w:top w:val="single" w:sz="4" w:space="0" w:color="auto"/>
            </w:tcBorders>
          </w:tcPr>
          <w:p w:rsidR="006B41DD" w:rsidRPr="00DF5A87" w:rsidRDefault="00DF5A87" w:rsidP="00DF5A87">
            <w:pPr>
              <w:spacing w:before="120" w:after="120"/>
              <w:rPr>
                <w:rFonts w:ascii="Arial" w:hAnsi="Arial" w:cs="Arial"/>
                <w:b/>
              </w:rPr>
            </w:pPr>
            <w:r>
              <w:rPr>
                <w:rFonts w:ascii="Arial" w:hAnsi="Arial" w:cs="Arial"/>
                <w:b/>
              </w:rPr>
              <w:t>1.</w:t>
            </w:r>
          </w:p>
        </w:tc>
        <w:tc>
          <w:tcPr>
            <w:tcW w:w="9159" w:type="dxa"/>
            <w:tcBorders>
              <w:top w:val="single" w:sz="4" w:space="0" w:color="auto"/>
            </w:tcBorders>
          </w:tcPr>
          <w:p w:rsidR="006B41DD" w:rsidRPr="00DF5A87" w:rsidRDefault="000F2FCF" w:rsidP="00EB6CBE">
            <w:pPr>
              <w:spacing w:before="120"/>
              <w:rPr>
                <w:rFonts w:ascii="Arial" w:hAnsi="Arial" w:cs="Arial"/>
                <w:b/>
                <w:u w:val="single"/>
              </w:rPr>
            </w:pPr>
            <w:r>
              <w:rPr>
                <w:rFonts w:ascii="Arial" w:hAnsi="Arial" w:cs="Arial"/>
                <w:b/>
                <w:u w:val="single"/>
              </w:rPr>
              <w:t>April 1</w:t>
            </w:r>
            <w:r w:rsidR="00EB6CBE">
              <w:rPr>
                <w:rFonts w:ascii="Arial" w:hAnsi="Arial" w:cs="Arial"/>
                <w:b/>
                <w:u w:val="single"/>
              </w:rPr>
              <w:t>7</w:t>
            </w:r>
            <w:r w:rsidR="00DF5A87">
              <w:rPr>
                <w:rFonts w:ascii="Arial" w:hAnsi="Arial" w:cs="Arial"/>
                <w:b/>
                <w:u w:val="single"/>
              </w:rPr>
              <w:t>, 201</w:t>
            </w:r>
            <w:r w:rsidR="00EB6CBE">
              <w:rPr>
                <w:rFonts w:ascii="Arial" w:hAnsi="Arial" w:cs="Arial"/>
                <w:b/>
                <w:u w:val="single"/>
              </w:rPr>
              <w:t>9</w:t>
            </w:r>
            <w:r w:rsidR="00DF5A87">
              <w:rPr>
                <w:rFonts w:ascii="Arial" w:hAnsi="Arial" w:cs="Arial"/>
                <w:b/>
                <w:u w:val="single"/>
              </w:rPr>
              <w:t>, Meeting Minutes</w:t>
            </w:r>
          </w:p>
        </w:tc>
      </w:tr>
      <w:tr w:rsidR="006B41DD" w:rsidTr="009D71CD">
        <w:tc>
          <w:tcPr>
            <w:tcW w:w="669" w:type="dxa"/>
          </w:tcPr>
          <w:p w:rsidR="006B41DD" w:rsidRPr="00DF5A87" w:rsidRDefault="006B41DD" w:rsidP="00C8097E">
            <w:pPr>
              <w:rPr>
                <w:rFonts w:ascii="Arial" w:hAnsi="Arial" w:cs="Arial"/>
                <w:b/>
              </w:rPr>
            </w:pPr>
          </w:p>
        </w:tc>
        <w:tc>
          <w:tcPr>
            <w:tcW w:w="9159" w:type="dxa"/>
          </w:tcPr>
          <w:p w:rsidR="006B41DD" w:rsidRDefault="000F2FCF" w:rsidP="00FF69E0">
            <w:pPr>
              <w:spacing w:before="120"/>
              <w:jc w:val="both"/>
              <w:rPr>
                <w:rFonts w:ascii="Arial" w:hAnsi="Arial" w:cs="Arial"/>
              </w:rPr>
            </w:pPr>
            <w:r>
              <w:rPr>
                <w:rFonts w:ascii="Arial" w:hAnsi="Arial" w:cs="Arial"/>
              </w:rPr>
              <w:t>Blake Konczal, Chief Executive Officer, Fresno Area Workforce Investment Corporation (FAWIC)</w:t>
            </w:r>
            <w:r w:rsidR="00DF5A87">
              <w:rPr>
                <w:rFonts w:ascii="Arial" w:hAnsi="Arial" w:cs="Arial"/>
              </w:rPr>
              <w:t xml:space="preserve"> presented the </w:t>
            </w:r>
            <w:r>
              <w:rPr>
                <w:rFonts w:ascii="Arial" w:hAnsi="Arial" w:cs="Arial"/>
              </w:rPr>
              <w:t xml:space="preserve">April </w:t>
            </w:r>
            <w:r w:rsidR="00DF5A87">
              <w:rPr>
                <w:rFonts w:ascii="Arial" w:hAnsi="Arial" w:cs="Arial"/>
              </w:rPr>
              <w:t>1</w:t>
            </w:r>
            <w:r w:rsidR="00EB6CBE">
              <w:rPr>
                <w:rFonts w:ascii="Arial" w:hAnsi="Arial" w:cs="Arial"/>
              </w:rPr>
              <w:t>7</w:t>
            </w:r>
            <w:r w:rsidR="00DF5A87">
              <w:rPr>
                <w:rFonts w:ascii="Arial" w:hAnsi="Arial" w:cs="Arial"/>
              </w:rPr>
              <w:t>, 201</w:t>
            </w:r>
            <w:r w:rsidR="00EB6CBE">
              <w:rPr>
                <w:rFonts w:ascii="Arial" w:hAnsi="Arial" w:cs="Arial"/>
              </w:rPr>
              <w:t>9</w:t>
            </w:r>
            <w:r w:rsidR="00DF5A87">
              <w:rPr>
                <w:rFonts w:ascii="Arial" w:hAnsi="Arial" w:cs="Arial"/>
              </w:rPr>
              <w:t>, meeting minutes for approval.</w:t>
            </w:r>
          </w:p>
          <w:p w:rsidR="00DF5A87" w:rsidRPr="00DF5A87" w:rsidRDefault="000F2FCF" w:rsidP="002D6585">
            <w:pPr>
              <w:spacing w:before="240" w:after="120"/>
              <w:rPr>
                <w:rFonts w:ascii="Arial" w:hAnsi="Arial" w:cs="Arial"/>
                <w:b/>
              </w:rPr>
            </w:pPr>
            <w:r>
              <w:rPr>
                <w:rFonts w:ascii="Arial" w:hAnsi="Arial" w:cs="Arial"/>
                <w:b/>
              </w:rPr>
              <w:t>RIOJAS</w:t>
            </w:r>
            <w:r w:rsidR="00DF5A87" w:rsidRPr="00DF5A87">
              <w:rPr>
                <w:rFonts w:ascii="Arial" w:hAnsi="Arial" w:cs="Arial"/>
                <w:b/>
              </w:rPr>
              <w:t>/</w:t>
            </w:r>
            <w:r w:rsidR="00EB6CBE">
              <w:rPr>
                <w:rFonts w:ascii="Arial" w:hAnsi="Arial" w:cs="Arial"/>
                <w:b/>
              </w:rPr>
              <w:t>QUINTERO</w:t>
            </w:r>
            <w:r w:rsidR="00DF5A87" w:rsidRPr="00DF5A87">
              <w:rPr>
                <w:rFonts w:ascii="Arial" w:hAnsi="Arial" w:cs="Arial"/>
                <w:b/>
              </w:rPr>
              <w:t xml:space="preserve"> – APPROVED THE MINUTES OF THE </w:t>
            </w:r>
            <w:r>
              <w:rPr>
                <w:rFonts w:ascii="Arial" w:hAnsi="Arial" w:cs="Arial"/>
                <w:b/>
              </w:rPr>
              <w:t>APRIL 1</w:t>
            </w:r>
            <w:r w:rsidR="00EB6CBE">
              <w:rPr>
                <w:rFonts w:ascii="Arial" w:hAnsi="Arial" w:cs="Arial"/>
                <w:b/>
              </w:rPr>
              <w:t>7</w:t>
            </w:r>
            <w:r w:rsidR="00DF5A87" w:rsidRPr="00DF5A87">
              <w:rPr>
                <w:rFonts w:ascii="Arial" w:hAnsi="Arial" w:cs="Arial"/>
                <w:b/>
              </w:rPr>
              <w:t>, 201</w:t>
            </w:r>
            <w:r w:rsidR="00EB6CBE">
              <w:rPr>
                <w:rFonts w:ascii="Arial" w:hAnsi="Arial" w:cs="Arial"/>
                <w:b/>
              </w:rPr>
              <w:t>9</w:t>
            </w:r>
            <w:r w:rsidR="00DF5A87" w:rsidRPr="00DF5A87">
              <w:rPr>
                <w:rFonts w:ascii="Arial" w:hAnsi="Arial" w:cs="Arial"/>
                <w:b/>
              </w:rPr>
              <w:t>, MEETING.  (UNANIMOUS)</w:t>
            </w:r>
          </w:p>
        </w:tc>
      </w:tr>
      <w:tr w:rsidR="006B41DD" w:rsidTr="009D71CD">
        <w:tc>
          <w:tcPr>
            <w:tcW w:w="669" w:type="dxa"/>
          </w:tcPr>
          <w:p w:rsidR="006B41DD" w:rsidRPr="00DF5A87" w:rsidRDefault="00DF5A87" w:rsidP="00DF5A87">
            <w:pPr>
              <w:spacing w:before="120" w:after="120"/>
              <w:rPr>
                <w:rFonts w:ascii="Arial" w:hAnsi="Arial" w:cs="Arial"/>
                <w:b/>
              </w:rPr>
            </w:pPr>
            <w:r>
              <w:rPr>
                <w:rFonts w:ascii="Arial" w:hAnsi="Arial" w:cs="Arial"/>
                <w:b/>
              </w:rPr>
              <w:t>2.</w:t>
            </w:r>
          </w:p>
        </w:tc>
        <w:tc>
          <w:tcPr>
            <w:tcW w:w="9159" w:type="dxa"/>
          </w:tcPr>
          <w:p w:rsidR="006B41DD" w:rsidRPr="00DF5A87" w:rsidRDefault="00DF5A87" w:rsidP="00C32D6C">
            <w:pPr>
              <w:spacing w:before="120" w:after="120"/>
              <w:jc w:val="both"/>
              <w:rPr>
                <w:rFonts w:ascii="Arial" w:hAnsi="Arial" w:cs="Arial"/>
                <w:b/>
                <w:u w:val="single"/>
              </w:rPr>
            </w:pPr>
            <w:r>
              <w:rPr>
                <w:rFonts w:ascii="Arial" w:hAnsi="Arial" w:cs="Arial"/>
                <w:b/>
                <w:u w:val="single"/>
              </w:rPr>
              <w:t>Items Referred by the Fresno Regional Workforce Development Board or Its Committees</w:t>
            </w:r>
          </w:p>
        </w:tc>
      </w:tr>
      <w:tr w:rsidR="006B41DD" w:rsidTr="009D71CD">
        <w:tc>
          <w:tcPr>
            <w:tcW w:w="669" w:type="dxa"/>
          </w:tcPr>
          <w:p w:rsidR="006B41DD" w:rsidRPr="00DF5A87" w:rsidRDefault="006B41DD" w:rsidP="00C8097E">
            <w:pPr>
              <w:rPr>
                <w:rFonts w:ascii="Arial" w:hAnsi="Arial" w:cs="Arial"/>
                <w:b/>
              </w:rPr>
            </w:pPr>
          </w:p>
        </w:tc>
        <w:tc>
          <w:tcPr>
            <w:tcW w:w="9159" w:type="dxa"/>
          </w:tcPr>
          <w:p w:rsidR="006B41DD" w:rsidRDefault="00DF5A87" w:rsidP="00DF5A87">
            <w:pPr>
              <w:spacing w:before="120" w:after="120"/>
              <w:rPr>
                <w:rFonts w:ascii="Arial" w:hAnsi="Arial" w:cs="Arial"/>
              </w:rPr>
            </w:pPr>
            <w:r>
              <w:rPr>
                <w:rFonts w:ascii="Arial" w:hAnsi="Arial" w:cs="Arial"/>
              </w:rPr>
              <w:t>There were no items referred by the Fresno Regional Workforce Development Board or its Committees.</w:t>
            </w:r>
          </w:p>
        </w:tc>
      </w:tr>
      <w:tr w:rsidR="000F2FCF" w:rsidTr="002D6585">
        <w:tc>
          <w:tcPr>
            <w:tcW w:w="669" w:type="dxa"/>
            <w:tcBorders>
              <w:bottom w:val="nil"/>
            </w:tcBorders>
          </w:tcPr>
          <w:p w:rsidR="000F2FCF" w:rsidRDefault="000F2FCF" w:rsidP="00DF5A87">
            <w:pPr>
              <w:spacing w:before="120" w:after="120"/>
              <w:rPr>
                <w:rFonts w:ascii="Arial" w:hAnsi="Arial" w:cs="Arial"/>
                <w:b/>
              </w:rPr>
            </w:pPr>
            <w:r>
              <w:rPr>
                <w:rFonts w:ascii="Arial" w:hAnsi="Arial" w:cs="Arial"/>
                <w:b/>
              </w:rPr>
              <w:t>3.</w:t>
            </w:r>
          </w:p>
        </w:tc>
        <w:tc>
          <w:tcPr>
            <w:tcW w:w="9159" w:type="dxa"/>
            <w:tcBorders>
              <w:bottom w:val="nil"/>
            </w:tcBorders>
          </w:tcPr>
          <w:p w:rsidR="000F2FCF" w:rsidRDefault="00EB6CBE" w:rsidP="00C32D6C">
            <w:pPr>
              <w:spacing w:before="120"/>
              <w:jc w:val="both"/>
              <w:rPr>
                <w:rFonts w:ascii="Arial" w:hAnsi="Arial" w:cs="Arial"/>
                <w:b/>
                <w:u w:val="single"/>
              </w:rPr>
            </w:pPr>
            <w:r>
              <w:rPr>
                <w:rFonts w:ascii="Arial" w:hAnsi="Arial" w:cs="Arial"/>
                <w:b/>
                <w:u w:val="single"/>
              </w:rPr>
              <w:t>Specific Resolution of Signatory Authorization for Fresno Area Workforce Investment Corporation for Funding from the Forest Health Grant Program as Provided through California Climate Investments</w:t>
            </w:r>
          </w:p>
        </w:tc>
      </w:tr>
      <w:tr w:rsidR="000F2FCF" w:rsidRPr="00EB6CBE" w:rsidTr="002D6585">
        <w:tc>
          <w:tcPr>
            <w:tcW w:w="669" w:type="dxa"/>
            <w:tcBorders>
              <w:top w:val="nil"/>
            </w:tcBorders>
          </w:tcPr>
          <w:p w:rsidR="000F2FCF" w:rsidRPr="00EB6CBE" w:rsidRDefault="000F2FCF" w:rsidP="00DF5A87">
            <w:pPr>
              <w:spacing w:before="120" w:after="120"/>
              <w:rPr>
                <w:rFonts w:ascii="Arial" w:hAnsi="Arial" w:cs="Arial"/>
                <w:b/>
              </w:rPr>
            </w:pPr>
          </w:p>
        </w:tc>
        <w:tc>
          <w:tcPr>
            <w:tcW w:w="9159" w:type="dxa"/>
            <w:tcBorders>
              <w:top w:val="nil"/>
            </w:tcBorders>
          </w:tcPr>
          <w:p w:rsidR="007A4009" w:rsidRDefault="00C32D6C" w:rsidP="00EB6CBE">
            <w:pPr>
              <w:pStyle w:val="Heading2"/>
              <w:keepNext w:val="0"/>
              <w:spacing w:before="120"/>
              <w:jc w:val="both"/>
              <w:rPr>
                <w:rFonts w:ascii="Arial" w:hAnsi="Arial" w:cs="Arial"/>
                <w:b w:val="0"/>
                <w:sz w:val="22"/>
                <w:szCs w:val="22"/>
              </w:rPr>
            </w:pPr>
            <w:r>
              <w:rPr>
                <w:rFonts w:ascii="Arial" w:hAnsi="Arial" w:cs="Arial"/>
                <w:b w:val="0"/>
                <w:sz w:val="22"/>
                <w:szCs w:val="22"/>
              </w:rPr>
              <w:t>Mr. Konczal reminded the Board</w:t>
            </w:r>
            <w:r w:rsidR="007A4009">
              <w:rPr>
                <w:rFonts w:ascii="Arial" w:hAnsi="Arial" w:cs="Arial"/>
                <w:b w:val="0"/>
                <w:sz w:val="22"/>
                <w:szCs w:val="22"/>
              </w:rPr>
              <w:t xml:space="preserve"> that for over two (2) years, the FAWIC has been in the process of pursuing funding at the federal and state level to train valley and mountain residents to cut down dead trees in the sierras.  The FRWDB did submit a proposal for funding, and California Department of Forestry (CalFire) has </w:t>
            </w:r>
            <w:r w:rsidR="002D6585">
              <w:rPr>
                <w:rFonts w:ascii="Arial" w:hAnsi="Arial" w:cs="Arial"/>
                <w:b w:val="0"/>
                <w:sz w:val="22"/>
                <w:szCs w:val="22"/>
              </w:rPr>
              <w:t xml:space="preserve">now </w:t>
            </w:r>
            <w:r w:rsidR="007A4009">
              <w:rPr>
                <w:rFonts w:ascii="Arial" w:hAnsi="Arial" w:cs="Arial"/>
                <w:b w:val="0"/>
                <w:sz w:val="22"/>
                <w:szCs w:val="22"/>
              </w:rPr>
              <w:t>requested a specific resolution of signatory authorization.  This executed document will certify that the FAWIC will have sufficient funds to operate and maintain the project, that fund</w:t>
            </w:r>
            <w:r w:rsidR="00CF75DF">
              <w:rPr>
                <w:rFonts w:ascii="Arial" w:hAnsi="Arial" w:cs="Arial"/>
                <w:b w:val="0"/>
                <w:sz w:val="22"/>
                <w:szCs w:val="22"/>
              </w:rPr>
              <w:t>s</w:t>
            </w:r>
            <w:bookmarkStart w:id="0" w:name="_GoBack"/>
            <w:bookmarkEnd w:id="0"/>
            <w:r w:rsidR="007A4009">
              <w:rPr>
                <w:rFonts w:ascii="Arial" w:hAnsi="Arial" w:cs="Arial"/>
                <w:b w:val="0"/>
                <w:sz w:val="22"/>
                <w:szCs w:val="22"/>
              </w:rPr>
              <w:t xml:space="preserve"> under the </w:t>
            </w:r>
            <w:r w:rsidR="007A4009">
              <w:rPr>
                <w:rFonts w:ascii="Arial" w:hAnsi="Arial" w:cs="Arial"/>
                <w:b w:val="0"/>
                <w:sz w:val="22"/>
                <w:szCs w:val="22"/>
              </w:rPr>
              <w:lastRenderedPageBreak/>
              <w:t xml:space="preserve">jurisdiction of the FAWIC are available to begin the project, that FAWIC will finish the project within four (4) years, and authorizes Mr. Konczal to act as an agent of the Corporation to execute and submit documents, not limited to the agreement.  The FAWIC does meet </w:t>
            </w:r>
            <w:r w:rsidR="002D6585">
              <w:rPr>
                <w:rFonts w:ascii="Arial" w:hAnsi="Arial" w:cs="Arial"/>
                <w:b w:val="0"/>
                <w:sz w:val="22"/>
                <w:szCs w:val="22"/>
              </w:rPr>
              <w:t>these criteria</w:t>
            </w:r>
            <w:r w:rsidR="007A4009">
              <w:rPr>
                <w:rFonts w:ascii="Arial" w:hAnsi="Arial" w:cs="Arial"/>
                <w:b w:val="0"/>
                <w:sz w:val="22"/>
                <w:szCs w:val="22"/>
              </w:rPr>
              <w:t>.</w:t>
            </w:r>
          </w:p>
          <w:p w:rsidR="000F2FCF" w:rsidRPr="00EB6CBE" w:rsidRDefault="000F2FCF" w:rsidP="002D6585">
            <w:pPr>
              <w:pStyle w:val="Heading2"/>
              <w:keepNext w:val="0"/>
              <w:spacing w:before="240"/>
              <w:jc w:val="both"/>
              <w:rPr>
                <w:rFonts w:ascii="Arial" w:hAnsi="Arial" w:cs="Arial"/>
                <w:b w:val="0"/>
                <w:sz w:val="22"/>
                <w:szCs w:val="22"/>
              </w:rPr>
            </w:pPr>
            <w:r w:rsidRPr="00EB6CBE">
              <w:rPr>
                <w:rFonts w:ascii="Arial" w:hAnsi="Arial" w:cs="Arial"/>
                <w:sz w:val="22"/>
                <w:szCs w:val="22"/>
              </w:rPr>
              <w:t>MONTALBANO</w:t>
            </w:r>
            <w:r w:rsidR="00A37F25">
              <w:rPr>
                <w:rFonts w:ascii="Arial" w:hAnsi="Arial" w:cs="Arial"/>
                <w:sz w:val="22"/>
                <w:szCs w:val="22"/>
              </w:rPr>
              <w:t>/QUINTERO</w:t>
            </w:r>
            <w:r w:rsidRPr="00EB6CBE">
              <w:rPr>
                <w:rFonts w:ascii="Arial" w:hAnsi="Arial" w:cs="Arial"/>
                <w:sz w:val="22"/>
                <w:szCs w:val="22"/>
              </w:rPr>
              <w:t xml:space="preserve"> – </w:t>
            </w:r>
            <w:r w:rsidR="00EB6CBE">
              <w:rPr>
                <w:rFonts w:ascii="Arial" w:hAnsi="Arial" w:cs="Arial"/>
                <w:sz w:val="22"/>
                <w:szCs w:val="22"/>
              </w:rPr>
              <w:t>APPROVED THE SPECIFIC RESOLUTION OF SIGNATORY AUTHORIZATION FOR FRESNO AREA WORKFORCE INVESTMENT CORPORATION FOR FUNDING FROM THE FOREST HEALTH GRANT PROGRAM AS PROVIDED THROUGH CALIFORNIA CLIMATE INVESTMENTS</w:t>
            </w:r>
            <w:r w:rsidRPr="00EB6CBE">
              <w:rPr>
                <w:rFonts w:ascii="Arial" w:hAnsi="Arial" w:cs="Arial"/>
                <w:sz w:val="22"/>
                <w:szCs w:val="22"/>
              </w:rPr>
              <w:t>.  (UNANIMOUS)</w:t>
            </w:r>
          </w:p>
        </w:tc>
      </w:tr>
      <w:tr w:rsidR="00EB6CBE" w:rsidTr="009D71CD">
        <w:tc>
          <w:tcPr>
            <w:tcW w:w="669" w:type="dxa"/>
          </w:tcPr>
          <w:p w:rsidR="00EB6CBE" w:rsidRDefault="00EB6CBE" w:rsidP="00DF5A87">
            <w:pPr>
              <w:spacing w:before="120" w:after="120"/>
              <w:rPr>
                <w:rFonts w:ascii="Arial" w:hAnsi="Arial" w:cs="Arial"/>
                <w:b/>
              </w:rPr>
            </w:pPr>
            <w:r>
              <w:rPr>
                <w:rFonts w:ascii="Arial" w:hAnsi="Arial" w:cs="Arial"/>
                <w:b/>
              </w:rPr>
              <w:lastRenderedPageBreak/>
              <w:t>4.</w:t>
            </w:r>
          </w:p>
        </w:tc>
        <w:tc>
          <w:tcPr>
            <w:tcW w:w="9159" w:type="dxa"/>
          </w:tcPr>
          <w:p w:rsidR="00EB6CBE" w:rsidRDefault="00EB6CBE" w:rsidP="00C32D6C">
            <w:pPr>
              <w:spacing w:before="120"/>
              <w:jc w:val="both"/>
              <w:rPr>
                <w:rFonts w:ascii="Arial" w:hAnsi="Arial" w:cs="Arial"/>
                <w:b/>
                <w:u w:val="single"/>
              </w:rPr>
            </w:pPr>
            <w:r>
              <w:rPr>
                <w:rFonts w:ascii="Arial" w:hAnsi="Arial" w:cs="Arial"/>
                <w:b/>
                <w:u w:val="single"/>
              </w:rPr>
              <w:t>Updated Resolution of Signatory Authorization for Fresno Area Workforce Investment Corporation</w:t>
            </w:r>
          </w:p>
        </w:tc>
      </w:tr>
      <w:tr w:rsidR="00EB6CBE" w:rsidRPr="00EB6CBE" w:rsidTr="009D71CD">
        <w:tc>
          <w:tcPr>
            <w:tcW w:w="669" w:type="dxa"/>
          </w:tcPr>
          <w:p w:rsidR="00EB6CBE" w:rsidRPr="00EB6CBE" w:rsidRDefault="00EB6CBE" w:rsidP="00DF5A87">
            <w:pPr>
              <w:spacing w:before="120" w:after="120"/>
              <w:rPr>
                <w:rFonts w:ascii="Arial" w:hAnsi="Arial" w:cs="Arial"/>
              </w:rPr>
            </w:pPr>
          </w:p>
        </w:tc>
        <w:tc>
          <w:tcPr>
            <w:tcW w:w="9159" w:type="dxa"/>
          </w:tcPr>
          <w:p w:rsidR="009B3896" w:rsidRDefault="00A37F25" w:rsidP="009B3896">
            <w:pPr>
              <w:spacing w:before="120"/>
              <w:jc w:val="both"/>
              <w:rPr>
                <w:rFonts w:ascii="Arial" w:hAnsi="Arial" w:cs="Arial"/>
              </w:rPr>
            </w:pPr>
            <w:r>
              <w:rPr>
                <w:rFonts w:ascii="Arial" w:hAnsi="Arial" w:cs="Arial"/>
              </w:rPr>
              <w:t xml:space="preserve">Mr. Konczal </w:t>
            </w:r>
            <w:r w:rsidR="009B3896">
              <w:rPr>
                <w:rFonts w:ascii="Arial" w:hAnsi="Arial" w:cs="Arial"/>
              </w:rPr>
              <w:t xml:space="preserve">presented for the FAWIC’s approval, an updated Resolution of Signatory Authorization for FAWIC.  Mr. Konczal </w:t>
            </w:r>
            <w:r>
              <w:rPr>
                <w:rFonts w:ascii="Arial" w:hAnsi="Arial" w:cs="Arial"/>
              </w:rPr>
              <w:t>indicated that 19 years ago,</w:t>
            </w:r>
            <w:r w:rsidR="009B3896">
              <w:rPr>
                <w:rFonts w:ascii="Arial" w:hAnsi="Arial" w:cs="Arial"/>
              </w:rPr>
              <w:t xml:space="preserve"> the FAWIC approved a general signatory resolution, authorizing the Chief Executive Officer to submit proposals, contracts and agreements for, and by virtue of his/her signature, bind FAWIC to contractual agreements.  The document presented today is an update to the document approved on May 20, 2002.</w:t>
            </w:r>
          </w:p>
          <w:p w:rsidR="009B3896" w:rsidRPr="009B3896" w:rsidRDefault="009B3896" w:rsidP="002D6585">
            <w:pPr>
              <w:spacing w:before="240" w:after="120"/>
              <w:jc w:val="both"/>
              <w:rPr>
                <w:rFonts w:ascii="Arial" w:hAnsi="Arial" w:cs="Arial"/>
                <w:b/>
              </w:rPr>
            </w:pPr>
            <w:r w:rsidRPr="009B3896">
              <w:rPr>
                <w:rFonts w:ascii="Arial" w:hAnsi="Arial" w:cs="Arial"/>
                <w:b/>
              </w:rPr>
              <w:t>RIOJAS/QUINTERO – APPROVED THE UPDATED RESOLUTION OF SIGNATORY AUTHORIZATION FOR FRESNO AREA WORKFORCE INVESTMENT CORPORATION.  (UNANIMOUS)</w:t>
            </w:r>
          </w:p>
        </w:tc>
      </w:tr>
      <w:tr w:rsidR="006B41DD" w:rsidTr="009D71CD">
        <w:tc>
          <w:tcPr>
            <w:tcW w:w="669" w:type="dxa"/>
          </w:tcPr>
          <w:p w:rsidR="006B41DD" w:rsidRPr="00DF5A87" w:rsidRDefault="00EB6CBE" w:rsidP="00DF5A87">
            <w:pPr>
              <w:spacing w:before="120" w:after="120"/>
              <w:rPr>
                <w:rFonts w:ascii="Arial" w:hAnsi="Arial" w:cs="Arial"/>
                <w:b/>
              </w:rPr>
            </w:pPr>
            <w:r>
              <w:rPr>
                <w:rFonts w:ascii="Arial" w:hAnsi="Arial" w:cs="Arial"/>
                <w:b/>
              </w:rPr>
              <w:t>5</w:t>
            </w:r>
            <w:r w:rsidR="00DF5A87">
              <w:rPr>
                <w:rFonts w:ascii="Arial" w:hAnsi="Arial" w:cs="Arial"/>
                <w:b/>
              </w:rPr>
              <w:t>.</w:t>
            </w:r>
          </w:p>
        </w:tc>
        <w:tc>
          <w:tcPr>
            <w:tcW w:w="9159" w:type="dxa"/>
          </w:tcPr>
          <w:p w:rsidR="006B41DD" w:rsidRPr="00DF5A87" w:rsidRDefault="00EB6CBE" w:rsidP="00EB6CBE">
            <w:pPr>
              <w:spacing w:before="120"/>
              <w:rPr>
                <w:rFonts w:ascii="Arial" w:hAnsi="Arial" w:cs="Arial"/>
                <w:b/>
                <w:u w:val="single"/>
              </w:rPr>
            </w:pPr>
            <w:r>
              <w:rPr>
                <w:rFonts w:ascii="Arial" w:hAnsi="Arial" w:cs="Arial"/>
                <w:b/>
                <w:u w:val="single"/>
              </w:rPr>
              <w:t>Financial Statements and Supplemental Data for Fiscal Year Ending June 30, 2019</w:t>
            </w:r>
          </w:p>
        </w:tc>
      </w:tr>
      <w:tr w:rsidR="006B41DD" w:rsidTr="009D71CD">
        <w:tc>
          <w:tcPr>
            <w:tcW w:w="669" w:type="dxa"/>
          </w:tcPr>
          <w:p w:rsidR="006B41DD" w:rsidRPr="00DF5A87" w:rsidRDefault="006B41DD" w:rsidP="00C8097E">
            <w:pPr>
              <w:rPr>
                <w:rFonts w:ascii="Arial" w:hAnsi="Arial" w:cs="Arial"/>
                <w:b/>
              </w:rPr>
            </w:pPr>
          </w:p>
        </w:tc>
        <w:tc>
          <w:tcPr>
            <w:tcW w:w="9159" w:type="dxa"/>
          </w:tcPr>
          <w:p w:rsidR="00EB6CBE" w:rsidRPr="000F2FCF" w:rsidRDefault="00EB6CBE" w:rsidP="00EB6CBE">
            <w:pPr>
              <w:pStyle w:val="Heading2"/>
              <w:keepNext w:val="0"/>
              <w:spacing w:before="120"/>
              <w:jc w:val="both"/>
              <w:rPr>
                <w:rFonts w:ascii="Arial" w:hAnsi="Arial" w:cs="Arial"/>
                <w:b w:val="0"/>
                <w:bCs/>
                <w:sz w:val="22"/>
                <w:szCs w:val="22"/>
              </w:rPr>
            </w:pPr>
            <w:r w:rsidRPr="000F2FCF">
              <w:rPr>
                <w:rFonts w:ascii="Arial" w:hAnsi="Arial" w:cs="Arial"/>
                <w:b w:val="0"/>
                <w:sz w:val="22"/>
                <w:szCs w:val="22"/>
              </w:rPr>
              <w:t xml:space="preserve">Cheryl Beierschmitt, Deputy Director Fiscal Services, FAWIC, </w:t>
            </w:r>
            <w:r w:rsidRPr="000F2FCF">
              <w:rPr>
                <w:rFonts w:ascii="Arial" w:hAnsi="Arial" w:cs="Arial"/>
                <w:b w:val="0"/>
                <w:bCs/>
                <w:sz w:val="22"/>
                <w:szCs w:val="22"/>
              </w:rPr>
              <w:t>presented the Financial Statements and Supplemental Data for Fiscal Year Ending June 30, 201</w:t>
            </w:r>
            <w:r>
              <w:rPr>
                <w:rFonts w:ascii="Arial" w:hAnsi="Arial" w:cs="Arial"/>
                <w:b w:val="0"/>
                <w:bCs/>
                <w:sz w:val="22"/>
                <w:szCs w:val="22"/>
              </w:rPr>
              <w:t>9</w:t>
            </w:r>
            <w:r w:rsidRPr="000F2FCF">
              <w:rPr>
                <w:rFonts w:ascii="Arial" w:hAnsi="Arial" w:cs="Arial"/>
                <w:b w:val="0"/>
                <w:bCs/>
                <w:sz w:val="22"/>
                <w:szCs w:val="22"/>
              </w:rPr>
              <w:t xml:space="preserve">, (audit report) which was prepared by Moore Grider and Company.  On January </w:t>
            </w:r>
            <w:r w:rsidR="009B3896">
              <w:rPr>
                <w:rFonts w:ascii="Arial" w:hAnsi="Arial" w:cs="Arial"/>
                <w:b w:val="0"/>
                <w:bCs/>
                <w:sz w:val="22"/>
                <w:szCs w:val="22"/>
              </w:rPr>
              <w:t>15</w:t>
            </w:r>
            <w:r w:rsidRPr="000F2FCF">
              <w:rPr>
                <w:rFonts w:ascii="Arial" w:hAnsi="Arial" w:cs="Arial"/>
                <w:b w:val="0"/>
                <w:bCs/>
                <w:sz w:val="22"/>
                <w:szCs w:val="22"/>
              </w:rPr>
              <w:t xml:space="preserve">, </w:t>
            </w:r>
            <w:r w:rsidR="009B3896">
              <w:rPr>
                <w:rFonts w:ascii="Arial" w:hAnsi="Arial" w:cs="Arial"/>
                <w:b w:val="0"/>
                <w:bCs/>
                <w:sz w:val="22"/>
                <w:szCs w:val="22"/>
              </w:rPr>
              <w:t>2020</w:t>
            </w:r>
            <w:r w:rsidRPr="000F2FCF">
              <w:rPr>
                <w:rFonts w:ascii="Arial" w:hAnsi="Arial" w:cs="Arial"/>
                <w:b w:val="0"/>
                <w:bCs/>
                <w:sz w:val="22"/>
                <w:szCs w:val="22"/>
              </w:rPr>
              <w:t xml:space="preserve">, the FAWIC Audit Committee met to review the audit report and recommended it for the FAWIC Board’s acceptance.  Ms. Beierschmitt noted that there were no findings or recommendations in the audit report and that the FAWIC received an unqualified opinion and qualified as a low risk </w:t>
            </w:r>
            <w:proofErr w:type="spellStart"/>
            <w:r w:rsidRPr="000F2FCF">
              <w:rPr>
                <w:rFonts w:ascii="Arial" w:hAnsi="Arial" w:cs="Arial"/>
                <w:b w:val="0"/>
                <w:bCs/>
                <w:sz w:val="22"/>
                <w:szCs w:val="22"/>
              </w:rPr>
              <w:t>auditee</w:t>
            </w:r>
            <w:proofErr w:type="spellEnd"/>
            <w:r w:rsidRPr="000F2FCF">
              <w:rPr>
                <w:rFonts w:ascii="Arial" w:hAnsi="Arial" w:cs="Arial"/>
                <w:b w:val="0"/>
                <w:bCs/>
                <w:sz w:val="22"/>
                <w:szCs w:val="22"/>
              </w:rPr>
              <w:t xml:space="preserve">.  </w:t>
            </w:r>
          </w:p>
          <w:p w:rsidR="009E61F3" w:rsidRPr="00CC4470" w:rsidRDefault="00EB6CBE" w:rsidP="009B3896">
            <w:pPr>
              <w:spacing w:before="240" w:after="120"/>
              <w:jc w:val="both"/>
              <w:rPr>
                <w:rFonts w:ascii="Arial" w:hAnsi="Arial" w:cs="Arial"/>
                <w:b/>
              </w:rPr>
            </w:pPr>
            <w:r w:rsidRPr="000F2FCF">
              <w:rPr>
                <w:rFonts w:ascii="Arial" w:hAnsi="Arial" w:cs="Arial"/>
                <w:b/>
              </w:rPr>
              <w:t>MONTALBANO</w:t>
            </w:r>
            <w:r w:rsidR="009B3896">
              <w:rPr>
                <w:rFonts w:ascii="Arial" w:hAnsi="Arial" w:cs="Arial"/>
                <w:b/>
              </w:rPr>
              <w:t>/ZABRYCKI</w:t>
            </w:r>
            <w:r w:rsidRPr="000F2FCF">
              <w:rPr>
                <w:rFonts w:ascii="Arial" w:hAnsi="Arial" w:cs="Arial"/>
                <w:b/>
              </w:rPr>
              <w:t xml:space="preserve"> – ACCEPTED THE FINANCIAL STATEMENTS AND SUPPLEMENTAL DATA FOR FISCAL YEAR ENDING JUNE 30, 201</w:t>
            </w:r>
            <w:r w:rsidR="009B3896">
              <w:rPr>
                <w:rFonts w:ascii="Arial" w:hAnsi="Arial" w:cs="Arial"/>
                <w:b/>
              </w:rPr>
              <w:t>9</w:t>
            </w:r>
            <w:r w:rsidRPr="000F2FCF">
              <w:rPr>
                <w:rFonts w:ascii="Arial" w:hAnsi="Arial" w:cs="Arial"/>
                <w:b/>
              </w:rPr>
              <w:t>.  (UNANIMOUS)</w:t>
            </w:r>
          </w:p>
        </w:tc>
      </w:tr>
      <w:tr w:rsidR="006B41DD" w:rsidTr="009D71CD">
        <w:tc>
          <w:tcPr>
            <w:tcW w:w="669" w:type="dxa"/>
            <w:tcBorders>
              <w:bottom w:val="nil"/>
            </w:tcBorders>
          </w:tcPr>
          <w:p w:rsidR="006B41DD" w:rsidRPr="00DF5A87" w:rsidRDefault="00EB6CBE" w:rsidP="00DF5A87">
            <w:pPr>
              <w:spacing w:before="120" w:after="120"/>
              <w:rPr>
                <w:rFonts w:ascii="Arial" w:hAnsi="Arial" w:cs="Arial"/>
                <w:b/>
              </w:rPr>
            </w:pPr>
            <w:r>
              <w:rPr>
                <w:rFonts w:ascii="Arial" w:hAnsi="Arial" w:cs="Arial"/>
                <w:b/>
              </w:rPr>
              <w:t>6</w:t>
            </w:r>
            <w:r w:rsidR="00DF5A87">
              <w:rPr>
                <w:rFonts w:ascii="Arial" w:hAnsi="Arial" w:cs="Arial"/>
                <w:b/>
              </w:rPr>
              <w:t>.</w:t>
            </w:r>
          </w:p>
        </w:tc>
        <w:tc>
          <w:tcPr>
            <w:tcW w:w="9159" w:type="dxa"/>
            <w:tcBorders>
              <w:bottom w:val="nil"/>
            </w:tcBorders>
          </w:tcPr>
          <w:p w:rsidR="006B41DD" w:rsidRPr="00CC4470" w:rsidRDefault="00CC4470" w:rsidP="008E7BB9">
            <w:pPr>
              <w:spacing w:before="120" w:after="120"/>
              <w:rPr>
                <w:rFonts w:ascii="Arial" w:hAnsi="Arial" w:cs="Arial"/>
                <w:b/>
                <w:u w:val="single"/>
              </w:rPr>
            </w:pPr>
            <w:r>
              <w:rPr>
                <w:rFonts w:ascii="Arial" w:hAnsi="Arial" w:cs="Arial"/>
                <w:b/>
                <w:u w:val="single"/>
              </w:rPr>
              <w:t>Referral of Agenda Items to the Fresno Regional Workforce Development Board and/or Its Committees</w:t>
            </w:r>
          </w:p>
        </w:tc>
      </w:tr>
      <w:tr w:rsidR="00840FC6" w:rsidTr="009D71CD">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rsidR="00840FC6" w:rsidRPr="00DF5A87" w:rsidRDefault="00840FC6" w:rsidP="00C32D6C">
            <w:pPr>
              <w:rPr>
                <w:rFonts w:ascii="Arial" w:hAnsi="Arial" w:cs="Arial"/>
                <w:b/>
              </w:rPr>
            </w:pPr>
          </w:p>
        </w:tc>
        <w:tc>
          <w:tcPr>
            <w:tcW w:w="9159" w:type="dxa"/>
            <w:tcBorders>
              <w:top w:val="nil"/>
              <w:left w:val="nil"/>
              <w:bottom w:val="nil"/>
              <w:right w:val="nil"/>
            </w:tcBorders>
          </w:tcPr>
          <w:p w:rsidR="00840FC6" w:rsidRDefault="00CC4470" w:rsidP="00C32D6C">
            <w:pPr>
              <w:spacing w:before="120" w:after="120"/>
              <w:rPr>
                <w:rFonts w:ascii="Arial" w:hAnsi="Arial" w:cs="Arial"/>
              </w:rPr>
            </w:pPr>
            <w:r>
              <w:rPr>
                <w:rFonts w:ascii="Arial" w:hAnsi="Arial" w:cs="Arial"/>
              </w:rPr>
              <w:t>None.</w:t>
            </w:r>
          </w:p>
        </w:tc>
      </w:tr>
      <w:tr w:rsidR="00840FC6" w:rsidTr="009D71CD">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rsidR="00840FC6" w:rsidRPr="00DF5A87" w:rsidRDefault="00EB6CBE" w:rsidP="00C32D6C">
            <w:pPr>
              <w:spacing w:before="120" w:after="120"/>
              <w:rPr>
                <w:rFonts w:ascii="Arial" w:hAnsi="Arial" w:cs="Arial"/>
                <w:b/>
              </w:rPr>
            </w:pPr>
            <w:r>
              <w:rPr>
                <w:rFonts w:ascii="Arial" w:hAnsi="Arial" w:cs="Arial"/>
                <w:b/>
              </w:rPr>
              <w:t>7</w:t>
            </w:r>
            <w:r w:rsidR="00840FC6">
              <w:rPr>
                <w:rFonts w:ascii="Arial" w:hAnsi="Arial" w:cs="Arial"/>
                <w:b/>
              </w:rPr>
              <w:t>.</w:t>
            </w:r>
          </w:p>
        </w:tc>
        <w:tc>
          <w:tcPr>
            <w:tcW w:w="9159" w:type="dxa"/>
            <w:tcBorders>
              <w:top w:val="nil"/>
              <w:left w:val="nil"/>
              <w:bottom w:val="nil"/>
              <w:right w:val="nil"/>
            </w:tcBorders>
          </w:tcPr>
          <w:p w:rsidR="00840FC6" w:rsidRPr="00DF5A87" w:rsidRDefault="00CC4470" w:rsidP="00C32D6C">
            <w:pPr>
              <w:spacing w:before="120"/>
              <w:rPr>
                <w:rFonts w:ascii="Arial" w:hAnsi="Arial" w:cs="Arial"/>
                <w:b/>
                <w:u w:val="single"/>
              </w:rPr>
            </w:pPr>
            <w:r>
              <w:rPr>
                <w:rFonts w:ascii="Arial" w:hAnsi="Arial" w:cs="Arial"/>
                <w:b/>
                <w:u w:val="single"/>
              </w:rPr>
              <w:t>Information Sharing</w:t>
            </w:r>
          </w:p>
        </w:tc>
      </w:tr>
      <w:tr w:rsidR="00840FC6" w:rsidTr="009D71CD">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rsidR="00840FC6" w:rsidRPr="00DF5A87" w:rsidRDefault="00840FC6" w:rsidP="00C32D6C">
            <w:pPr>
              <w:rPr>
                <w:rFonts w:ascii="Arial" w:hAnsi="Arial" w:cs="Arial"/>
                <w:b/>
              </w:rPr>
            </w:pPr>
          </w:p>
        </w:tc>
        <w:tc>
          <w:tcPr>
            <w:tcW w:w="9159" w:type="dxa"/>
            <w:tcBorders>
              <w:top w:val="nil"/>
              <w:left w:val="nil"/>
              <w:bottom w:val="nil"/>
              <w:right w:val="nil"/>
            </w:tcBorders>
          </w:tcPr>
          <w:p w:rsidR="00840FC6" w:rsidRDefault="00CC4470" w:rsidP="00C32D6C">
            <w:pPr>
              <w:spacing w:before="120"/>
              <w:rPr>
                <w:rFonts w:ascii="Arial" w:hAnsi="Arial" w:cs="Arial"/>
              </w:rPr>
            </w:pPr>
            <w:r>
              <w:rPr>
                <w:rFonts w:ascii="Arial" w:hAnsi="Arial" w:cs="Arial"/>
              </w:rPr>
              <w:t>None.</w:t>
            </w:r>
          </w:p>
        </w:tc>
      </w:tr>
      <w:tr w:rsidR="00840FC6" w:rsidTr="009D71CD">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rsidR="00840FC6" w:rsidRPr="00DF5A87" w:rsidRDefault="00EB6CBE" w:rsidP="00C32D6C">
            <w:pPr>
              <w:spacing w:before="120" w:after="120"/>
              <w:rPr>
                <w:rFonts w:ascii="Arial" w:hAnsi="Arial" w:cs="Arial"/>
                <w:b/>
              </w:rPr>
            </w:pPr>
            <w:r>
              <w:rPr>
                <w:rFonts w:ascii="Arial" w:hAnsi="Arial" w:cs="Arial"/>
                <w:b/>
              </w:rPr>
              <w:t>8</w:t>
            </w:r>
            <w:r w:rsidR="00840FC6">
              <w:rPr>
                <w:rFonts w:ascii="Arial" w:hAnsi="Arial" w:cs="Arial"/>
                <w:b/>
              </w:rPr>
              <w:t>.</w:t>
            </w:r>
          </w:p>
        </w:tc>
        <w:tc>
          <w:tcPr>
            <w:tcW w:w="9159" w:type="dxa"/>
            <w:tcBorders>
              <w:top w:val="nil"/>
              <w:left w:val="nil"/>
              <w:bottom w:val="nil"/>
              <w:right w:val="nil"/>
            </w:tcBorders>
          </w:tcPr>
          <w:p w:rsidR="00840FC6" w:rsidRPr="00CC4470" w:rsidRDefault="00CC4470" w:rsidP="00EB6CBE">
            <w:pPr>
              <w:spacing w:before="120"/>
              <w:rPr>
                <w:rFonts w:ascii="Arial" w:hAnsi="Arial" w:cs="Arial"/>
                <w:b/>
                <w:u w:val="single"/>
              </w:rPr>
            </w:pPr>
            <w:r>
              <w:rPr>
                <w:rFonts w:ascii="Arial" w:hAnsi="Arial" w:cs="Arial"/>
                <w:b/>
                <w:u w:val="single"/>
              </w:rPr>
              <w:t>July 1</w:t>
            </w:r>
            <w:r w:rsidR="00EB6CBE">
              <w:rPr>
                <w:rFonts w:ascii="Arial" w:hAnsi="Arial" w:cs="Arial"/>
                <w:b/>
                <w:u w:val="single"/>
              </w:rPr>
              <w:t>5</w:t>
            </w:r>
            <w:r>
              <w:rPr>
                <w:rFonts w:ascii="Arial" w:hAnsi="Arial" w:cs="Arial"/>
                <w:b/>
                <w:u w:val="single"/>
              </w:rPr>
              <w:t>, 20</w:t>
            </w:r>
            <w:r w:rsidR="00EB6CBE">
              <w:rPr>
                <w:rFonts w:ascii="Arial" w:hAnsi="Arial" w:cs="Arial"/>
                <w:b/>
                <w:u w:val="single"/>
              </w:rPr>
              <w:t>20</w:t>
            </w:r>
            <w:r>
              <w:rPr>
                <w:rFonts w:ascii="Arial" w:hAnsi="Arial" w:cs="Arial"/>
                <w:b/>
                <w:u w:val="single"/>
              </w:rPr>
              <w:t>, Agenda Items</w:t>
            </w:r>
          </w:p>
        </w:tc>
      </w:tr>
      <w:tr w:rsidR="00CC4470" w:rsidTr="009D71CD">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rsidR="00CC4470" w:rsidRDefault="00CC4470" w:rsidP="00C32D6C">
            <w:pPr>
              <w:spacing w:before="120" w:after="120"/>
              <w:rPr>
                <w:rFonts w:ascii="Arial" w:hAnsi="Arial" w:cs="Arial"/>
                <w:b/>
              </w:rPr>
            </w:pPr>
          </w:p>
        </w:tc>
        <w:tc>
          <w:tcPr>
            <w:tcW w:w="9159" w:type="dxa"/>
            <w:tcBorders>
              <w:top w:val="nil"/>
              <w:left w:val="nil"/>
              <w:bottom w:val="nil"/>
              <w:right w:val="nil"/>
            </w:tcBorders>
          </w:tcPr>
          <w:p w:rsidR="00CC4470" w:rsidRPr="00CC4470" w:rsidRDefault="00CC4470" w:rsidP="00C32D6C">
            <w:pPr>
              <w:spacing w:before="120"/>
              <w:rPr>
                <w:rFonts w:ascii="Arial" w:hAnsi="Arial" w:cs="Arial"/>
              </w:rPr>
            </w:pPr>
            <w:r w:rsidRPr="00CC4470">
              <w:rPr>
                <w:rFonts w:ascii="Arial" w:hAnsi="Arial" w:cs="Arial"/>
              </w:rPr>
              <w:t>None</w:t>
            </w:r>
            <w:r>
              <w:rPr>
                <w:rFonts w:ascii="Arial" w:hAnsi="Arial" w:cs="Arial"/>
              </w:rPr>
              <w:t>.</w:t>
            </w:r>
          </w:p>
        </w:tc>
      </w:tr>
    </w:tbl>
    <w:p w:rsidR="006B41DD" w:rsidRPr="00C8097E" w:rsidRDefault="00CC4470" w:rsidP="00C8097E">
      <w:pPr>
        <w:rPr>
          <w:rFonts w:ascii="Arial" w:hAnsi="Arial" w:cs="Arial"/>
        </w:rPr>
      </w:pPr>
      <w:r>
        <w:rPr>
          <w:rFonts w:ascii="Arial" w:hAnsi="Arial" w:cs="Arial"/>
        </w:rPr>
        <w:t xml:space="preserve">The meeting was adjourned at </w:t>
      </w:r>
      <w:r w:rsidR="009B3896">
        <w:rPr>
          <w:rFonts w:ascii="Arial" w:hAnsi="Arial" w:cs="Arial"/>
        </w:rPr>
        <w:t>1</w:t>
      </w:r>
      <w:r>
        <w:rPr>
          <w:rFonts w:ascii="Arial" w:hAnsi="Arial" w:cs="Arial"/>
        </w:rPr>
        <w:t>:4</w:t>
      </w:r>
      <w:r w:rsidR="009B3896">
        <w:rPr>
          <w:rFonts w:ascii="Arial" w:hAnsi="Arial" w:cs="Arial"/>
        </w:rPr>
        <w:t>0</w:t>
      </w:r>
      <w:r>
        <w:rPr>
          <w:rFonts w:ascii="Arial" w:hAnsi="Arial" w:cs="Arial"/>
        </w:rPr>
        <w:t xml:space="preserve"> p.m.</w:t>
      </w:r>
    </w:p>
    <w:p w:rsidR="00C8097E" w:rsidRPr="00C8097E" w:rsidRDefault="00C8097E" w:rsidP="00C8097E">
      <w:pPr>
        <w:rPr>
          <w:rFonts w:ascii="Arial" w:hAnsi="Arial" w:cs="Arial"/>
        </w:rPr>
      </w:pPr>
    </w:p>
    <w:p w:rsidR="00C8097E" w:rsidRPr="00C8097E" w:rsidRDefault="00C8097E" w:rsidP="00C8097E">
      <w:pPr>
        <w:tabs>
          <w:tab w:val="left" w:pos="3180"/>
        </w:tabs>
        <w:rPr>
          <w:rFonts w:ascii="Arial" w:hAnsi="Arial" w:cs="Arial"/>
        </w:rPr>
      </w:pPr>
      <w:r w:rsidRPr="00C8097E">
        <w:rPr>
          <w:rFonts w:ascii="Arial" w:hAnsi="Arial" w:cs="Arial"/>
        </w:rPr>
        <w:tab/>
      </w:r>
    </w:p>
    <w:sectPr w:rsidR="00C8097E" w:rsidRPr="00C8097E" w:rsidSect="00DF5A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25" w:rsidRDefault="00A37F25" w:rsidP="00C8097E">
      <w:r>
        <w:separator/>
      </w:r>
    </w:p>
  </w:endnote>
  <w:endnote w:type="continuationSeparator" w:id="0">
    <w:p w:rsidR="00A37F25" w:rsidRDefault="00A37F25" w:rsidP="00C8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25" w:rsidRDefault="00A37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25" w:rsidRDefault="00A37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25" w:rsidRDefault="00A37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25" w:rsidRDefault="00A37F25" w:rsidP="00C8097E">
      <w:r>
        <w:separator/>
      </w:r>
    </w:p>
  </w:footnote>
  <w:footnote w:type="continuationSeparator" w:id="0">
    <w:p w:rsidR="00A37F25" w:rsidRDefault="00A37F25" w:rsidP="00C8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25" w:rsidRDefault="00A37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25" w:rsidRDefault="00A37F25" w:rsidP="00C8097E">
    <w:pPr>
      <w:pStyle w:val="Header"/>
      <w:jc w:val="center"/>
      <w:rPr>
        <w:rFonts w:ascii="Arial" w:hAnsi="Arial" w:cs="Arial"/>
        <w:b/>
        <w:sz w:val="32"/>
        <w:szCs w:val="32"/>
      </w:rPr>
    </w:pPr>
    <w:r>
      <w:rPr>
        <w:rFonts w:ascii="Arial" w:hAnsi="Arial" w:cs="Arial"/>
        <w:b/>
        <w:sz w:val="32"/>
        <w:szCs w:val="32"/>
      </w:rPr>
      <w:t>FRESNO AREA WORKFORCE</w:t>
    </w:r>
  </w:p>
  <w:p w:rsidR="00A37F25" w:rsidRPr="00C8097E" w:rsidRDefault="00A37F25" w:rsidP="00C8097E">
    <w:pPr>
      <w:pStyle w:val="Header"/>
      <w:jc w:val="center"/>
      <w:rPr>
        <w:rFonts w:ascii="Arial" w:hAnsi="Arial" w:cs="Arial"/>
        <w:b/>
        <w:sz w:val="32"/>
        <w:szCs w:val="32"/>
      </w:rPr>
    </w:pPr>
    <w:r>
      <w:rPr>
        <w:rFonts w:ascii="Arial" w:hAnsi="Arial" w:cs="Arial"/>
        <w:b/>
        <w:sz w:val="32"/>
        <w:szCs w:val="32"/>
      </w:rPr>
      <w:t>INVESTMENT CORPORATION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25" w:rsidRDefault="00A37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09"/>
    <w:rsid w:val="00065F71"/>
    <w:rsid w:val="000F2FCF"/>
    <w:rsid w:val="00295510"/>
    <w:rsid w:val="002D6585"/>
    <w:rsid w:val="003718AB"/>
    <w:rsid w:val="00541709"/>
    <w:rsid w:val="00640AE8"/>
    <w:rsid w:val="006B41DD"/>
    <w:rsid w:val="007A4009"/>
    <w:rsid w:val="007E21FE"/>
    <w:rsid w:val="00840FC6"/>
    <w:rsid w:val="008E7BB9"/>
    <w:rsid w:val="009B3896"/>
    <w:rsid w:val="009D71CD"/>
    <w:rsid w:val="009E61F3"/>
    <w:rsid w:val="00A37F25"/>
    <w:rsid w:val="00AB27E9"/>
    <w:rsid w:val="00AC771C"/>
    <w:rsid w:val="00C32D6C"/>
    <w:rsid w:val="00C8097E"/>
    <w:rsid w:val="00CC4470"/>
    <w:rsid w:val="00CF75DF"/>
    <w:rsid w:val="00DF5A87"/>
    <w:rsid w:val="00E9083D"/>
    <w:rsid w:val="00EB6CBE"/>
    <w:rsid w:val="00ED0EF8"/>
    <w:rsid w:val="00FA6FA8"/>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2FCF"/>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F2FC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E21FE"/>
    <w:rPr>
      <w:rFonts w:ascii="Tahoma" w:hAnsi="Tahoma" w:cs="Tahoma"/>
      <w:sz w:val="16"/>
      <w:szCs w:val="16"/>
    </w:rPr>
  </w:style>
  <w:style w:type="character" w:customStyle="1" w:styleId="BalloonTextChar">
    <w:name w:val="Balloon Text Char"/>
    <w:basedOn w:val="DefaultParagraphFont"/>
    <w:link w:val="BalloonText"/>
    <w:uiPriority w:val="99"/>
    <w:semiHidden/>
    <w:rsid w:val="007E2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2FCF"/>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F2FC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E21FE"/>
    <w:rPr>
      <w:rFonts w:ascii="Tahoma" w:hAnsi="Tahoma" w:cs="Tahoma"/>
      <w:sz w:val="16"/>
      <w:szCs w:val="16"/>
    </w:rPr>
  </w:style>
  <w:style w:type="character" w:customStyle="1" w:styleId="BalloonTextChar">
    <w:name w:val="Balloon Text Char"/>
    <w:basedOn w:val="DefaultParagraphFont"/>
    <w:link w:val="BalloonText"/>
    <w:uiPriority w:val="99"/>
    <w:semiHidden/>
    <w:rsid w:val="007E2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92C3-5B74-4AB0-9958-11B437F3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 Workmon</dc:creator>
  <cp:lastModifiedBy>Marle Workmon</cp:lastModifiedBy>
  <cp:revision>17</cp:revision>
  <cp:lastPrinted>2019-05-02T19:11:00Z</cp:lastPrinted>
  <dcterms:created xsi:type="dcterms:W3CDTF">2018-04-19T22:38:00Z</dcterms:created>
  <dcterms:modified xsi:type="dcterms:W3CDTF">2020-04-03T18:03:00Z</dcterms:modified>
</cp:coreProperties>
</file>