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B94571">
        <w:rPr>
          <w:b/>
        </w:rPr>
        <w:t>September 1</w:t>
      </w:r>
      <w:r w:rsidR="00377859">
        <w:rPr>
          <w:b/>
        </w:rPr>
        <w:t>, 2021</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377859" w:rsidRPr="00E85F41" w:rsidRDefault="00377859" w:rsidP="00377859">
      <w:pPr>
        <w:jc w:val="center"/>
        <w:rPr>
          <w:b/>
        </w:rPr>
      </w:pPr>
      <w:r>
        <w:rPr>
          <w:b/>
        </w:rPr>
        <w:t>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94775F">
        <w:t>00</w:t>
      </w:r>
      <w:r w:rsidRPr="00E85F41">
        <w:t xml:space="preserve"> p.m.</w:t>
      </w:r>
      <w:r w:rsidR="002B23EA">
        <w:t xml:space="preserve"> and was held via Zoom</w:t>
      </w:r>
      <w:r w:rsidR="00B94571">
        <w:t xml:space="preserve"> and in-person</w:t>
      </w:r>
      <w:r w:rsidR="002B23EA">
        <w:t>.</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w:t>
      </w:r>
      <w:r w:rsidR="00A96CDA" w:rsidRPr="008463E4">
        <w:t xml:space="preserve">Paul Bauer, </w:t>
      </w:r>
      <w:r w:rsidR="00B10219">
        <w:t xml:space="preserve">Edgar Blunt, </w:t>
      </w:r>
      <w:r w:rsidR="008C32C7">
        <w:t>Alysia Bonner, Rain</w:t>
      </w:r>
      <w:r w:rsidR="00377859">
        <w:t>e</w:t>
      </w:r>
      <w:r w:rsidR="008C32C7">
        <w:t xml:space="preserve"> Bumatay,</w:t>
      </w:r>
      <w:r w:rsidR="00424314">
        <w:t xml:space="preserve"> </w:t>
      </w:r>
      <w:r w:rsidR="00C82E33">
        <w:t xml:space="preserve">Brian Chambers, </w:t>
      </w:r>
      <w:r w:rsidR="00714E44">
        <w:t xml:space="preserve">Fely Guzman, </w:t>
      </w:r>
      <w:r w:rsidR="00FC227F" w:rsidRPr="008463E4">
        <w:t xml:space="preserve">Jeff Hensley, </w:t>
      </w:r>
      <w:r w:rsidR="00714E44" w:rsidRPr="008463E4">
        <w:t>Dennis Montalbano,</w:t>
      </w:r>
      <w:r w:rsidR="00714E44">
        <w:t xml:space="preserve"> </w:t>
      </w:r>
      <w:r w:rsidR="008C32C7">
        <w:t xml:space="preserve">Sherry Neil, </w:t>
      </w:r>
      <w:r w:rsidR="00B10219">
        <w:t>Delfino Neira,</w:t>
      </w:r>
      <w:r w:rsidR="009726CF" w:rsidRPr="008463E4">
        <w:t xml:space="preserve"> </w:t>
      </w:r>
      <w:r w:rsidR="0088312C" w:rsidRPr="008463E4">
        <w:t xml:space="preserve">Joe Olivares, </w:t>
      </w:r>
      <w:r w:rsidR="00D00A9F" w:rsidRPr="008463E4">
        <w:t>Michael Silveira</w:t>
      </w:r>
      <w:r w:rsidR="00831620" w:rsidRPr="008463E4">
        <w:t xml:space="preserve">, </w:t>
      </w:r>
      <w:r w:rsidR="00476614" w:rsidRPr="008463E4">
        <w:t>Vasili Sotiropulos</w:t>
      </w:r>
      <w:r w:rsidR="00967B69">
        <w:t>, Shelly Tarver,</w:t>
      </w:r>
      <w:r w:rsidR="00256310" w:rsidRPr="008463E4">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714E44">
        <w:t xml:space="preserve">Lacy Barnes, </w:t>
      </w:r>
      <w:r w:rsidR="00B94571">
        <w:t xml:space="preserve">Mike Karbassi, Scott Miller, </w:t>
      </w:r>
      <w:r w:rsidR="00967B69">
        <w:t xml:space="preserve">Sal Quintero, </w:t>
      </w:r>
      <w:r w:rsidR="00B94571" w:rsidRPr="008463E4">
        <w:t xml:space="preserve">Chuck Riojas, </w:t>
      </w:r>
      <w:r w:rsidR="00424314">
        <w:t>and</w:t>
      </w:r>
      <w:r w:rsidR="0094775F" w:rsidRPr="0094775F">
        <w:t xml:space="preserve"> </w:t>
      </w:r>
      <w:r w:rsidR="00B94571" w:rsidRPr="008463E4">
        <w:t>Lydia Zabrycki</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714E44" w:rsidRDefault="00B94571" w:rsidP="008C32C7">
            <w:pPr>
              <w:jc w:val="both"/>
            </w:pPr>
            <w:r>
              <w:t>None</w:t>
            </w:r>
            <w:r w:rsidR="00BE2939">
              <w:t>.</w:t>
            </w:r>
          </w:p>
          <w:p w:rsidR="00256310" w:rsidRPr="004944D7" w:rsidRDefault="00CB62AD" w:rsidP="008C32C7">
            <w:pPr>
              <w:jc w:val="both"/>
            </w:pPr>
            <w:r>
              <w:t xml:space="preserve">  </w:t>
            </w:r>
            <w:r w:rsidR="00282E26">
              <w:t xml:space="preserve">  </w:t>
            </w:r>
            <w:r w:rsidR="00DC35ED">
              <w:t xml:space="preserve">  </w:t>
            </w:r>
          </w:p>
        </w:tc>
      </w:tr>
      <w:tr w:rsidR="00A04D5C" w:rsidRPr="00E85F41" w:rsidTr="00967B69">
        <w:tc>
          <w:tcPr>
            <w:tcW w:w="4246"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2E3FEE" w:rsidRDefault="002E3FEE" w:rsidP="002E3FEE">
            <w:pPr>
              <w:jc w:val="both"/>
              <w:rPr>
                <w:sz w:val="16"/>
                <w:szCs w:val="16"/>
              </w:rPr>
            </w:pPr>
          </w:p>
          <w:p w:rsidR="00A04D5C" w:rsidRDefault="00671985" w:rsidP="002E3FEE">
            <w:pPr>
              <w:jc w:val="both"/>
            </w:pPr>
            <w:r>
              <w:t>None</w:t>
            </w:r>
            <w:r w:rsidR="002E3FEE">
              <w:t>.</w:t>
            </w:r>
            <w:r w:rsidR="00967B69">
              <w:t xml:space="preserve">  </w:t>
            </w:r>
          </w:p>
          <w:p w:rsidR="002E3FEE" w:rsidRPr="00A04D5C" w:rsidRDefault="002E3FEE" w:rsidP="002E3FEE">
            <w:pPr>
              <w:jc w:val="both"/>
            </w:pPr>
          </w:p>
        </w:tc>
      </w:tr>
      <w:tr w:rsidR="005C16B7" w:rsidRPr="00E85F41" w:rsidTr="00967B69">
        <w:trPr>
          <w:trHeight w:val="1341"/>
        </w:trPr>
        <w:tc>
          <w:tcPr>
            <w:tcW w:w="4246"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Default="005C16B7" w:rsidP="002E3FEE">
            <w:pPr>
              <w:jc w:val="both"/>
              <w:rPr>
                <w:sz w:val="16"/>
                <w:szCs w:val="16"/>
              </w:rPr>
            </w:pPr>
          </w:p>
          <w:p w:rsidR="005C16B7" w:rsidRPr="005C16B7" w:rsidRDefault="00967B69" w:rsidP="008C32C7">
            <w:pPr>
              <w:jc w:val="both"/>
            </w:pPr>
            <w:r>
              <w:t>None</w:t>
            </w:r>
            <w:r w:rsidR="00424314">
              <w:t>.</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B94571" w:rsidRPr="00E85F41" w:rsidTr="00072417">
        <w:trPr>
          <w:cantSplit/>
          <w:trHeight w:val="395"/>
        </w:trPr>
        <w:tc>
          <w:tcPr>
            <w:tcW w:w="900" w:type="dxa"/>
          </w:tcPr>
          <w:p w:rsidR="00B94571" w:rsidRDefault="00B94571" w:rsidP="00671985">
            <w:pPr>
              <w:pStyle w:val="Heading2"/>
              <w:keepNext w:val="0"/>
              <w:spacing w:before="120" w:after="120"/>
              <w:ind w:left="162" w:right="152"/>
              <w:rPr>
                <w:noProof/>
                <w:sz w:val="22"/>
              </w:rPr>
            </w:pPr>
            <w:r>
              <w:rPr>
                <w:noProof/>
                <w:sz w:val="22"/>
              </w:rPr>
              <w:t>6.</w:t>
            </w:r>
          </w:p>
        </w:tc>
        <w:tc>
          <w:tcPr>
            <w:tcW w:w="9990" w:type="dxa"/>
            <w:vAlign w:val="center"/>
          </w:tcPr>
          <w:p w:rsidR="00B94571" w:rsidRDefault="0045424D" w:rsidP="00671985">
            <w:pPr>
              <w:pStyle w:val="Heading2"/>
              <w:keepNext w:val="0"/>
              <w:spacing w:before="120" w:after="120"/>
              <w:jc w:val="both"/>
              <w:rPr>
                <w:sz w:val="22"/>
                <w:u w:val="single"/>
              </w:rPr>
            </w:pPr>
            <w:r>
              <w:rPr>
                <w:sz w:val="22"/>
                <w:u w:val="single"/>
              </w:rPr>
              <w:t>COVID-19 Update</w:t>
            </w:r>
          </w:p>
        </w:tc>
      </w:tr>
      <w:tr w:rsidR="002355EC" w:rsidRPr="00E85F41" w:rsidTr="00072417">
        <w:trPr>
          <w:cantSplit/>
          <w:trHeight w:val="395"/>
        </w:trPr>
        <w:tc>
          <w:tcPr>
            <w:tcW w:w="900" w:type="dxa"/>
          </w:tcPr>
          <w:p w:rsidR="002355EC" w:rsidRDefault="002355EC" w:rsidP="00671985">
            <w:pPr>
              <w:pStyle w:val="Heading2"/>
              <w:keepNext w:val="0"/>
              <w:spacing w:before="120" w:after="120"/>
              <w:ind w:left="162" w:right="152"/>
              <w:rPr>
                <w:noProof/>
                <w:sz w:val="22"/>
              </w:rPr>
            </w:pPr>
          </w:p>
        </w:tc>
        <w:tc>
          <w:tcPr>
            <w:tcW w:w="9990" w:type="dxa"/>
            <w:vAlign w:val="center"/>
          </w:tcPr>
          <w:p w:rsidR="002355EC" w:rsidRDefault="0045424D" w:rsidP="00F57295">
            <w:pPr>
              <w:pStyle w:val="Heading2"/>
              <w:keepNext w:val="0"/>
              <w:spacing w:before="120" w:after="240"/>
              <w:jc w:val="both"/>
              <w:rPr>
                <w:b w:val="0"/>
                <w:sz w:val="22"/>
              </w:rPr>
            </w:pPr>
            <w:r>
              <w:rPr>
                <w:b w:val="0"/>
                <w:sz w:val="22"/>
              </w:rPr>
              <w:t xml:space="preserve">Phyllis Stogbauer, Senior Deputy Director, </w:t>
            </w:r>
            <w:r w:rsidR="004425DD">
              <w:rPr>
                <w:b w:val="0"/>
                <w:sz w:val="22"/>
              </w:rPr>
              <w:t xml:space="preserve">Fresno Regional Workforce Development Board (FRWDB), </w:t>
            </w:r>
            <w:r>
              <w:rPr>
                <w:b w:val="0"/>
                <w:sz w:val="22"/>
              </w:rPr>
              <w:t>provided an update on current operations and services</w:t>
            </w:r>
            <w:r w:rsidR="004425DD">
              <w:rPr>
                <w:b w:val="0"/>
                <w:sz w:val="22"/>
              </w:rPr>
              <w:t xml:space="preserve"> at </w:t>
            </w:r>
            <w:r w:rsidR="0089328B">
              <w:rPr>
                <w:b w:val="0"/>
                <w:sz w:val="22"/>
              </w:rPr>
              <w:t>Fresno’s</w:t>
            </w:r>
            <w:r w:rsidR="004425DD">
              <w:rPr>
                <w:b w:val="0"/>
                <w:sz w:val="22"/>
              </w:rPr>
              <w:t xml:space="preserve"> America’s Job Centers of California (AJCCs) in light of </w:t>
            </w:r>
            <w:r>
              <w:rPr>
                <w:b w:val="0"/>
                <w:sz w:val="22"/>
              </w:rPr>
              <w:t xml:space="preserve">the COVID-19 pandemic.  She indicated that all offices </w:t>
            </w:r>
            <w:r w:rsidR="0089328B">
              <w:rPr>
                <w:b w:val="0"/>
                <w:sz w:val="22"/>
              </w:rPr>
              <w:t>were now</w:t>
            </w:r>
            <w:r>
              <w:rPr>
                <w:b w:val="0"/>
                <w:sz w:val="22"/>
              </w:rPr>
              <w:t xml:space="preserve"> open</w:t>
            </w:r>
            <w:r w:rsidR="00C6526D">
              <w:rPr>
                <w:b w:val="0"/>
                <w:sz w:val="22"/>
              </w:rPr>
              <w:t xml:space="preserve"> and providing services</w:t>
            </w:r>
            <w:r w:rsidR="004425DD">
              <w:rPr>
                <w:b w:val="0"/>
                <w:sz w:val="22"/>
              </w:rPr>
              <w:t xml:space="preserve"> to clients</w:t>
            </w:r>
            <w:r w:rsidR="00C6526D">
              <w:rPr>
                <w:b w:val="0"/>
                <w:sz w:val="22"/>
              </w:rPr>
              <w:t xml:space="preserve"> in-person and virtually</w:t>
            </w:r>
            <w:r w:rsidR="004425DD">
              <w:rPr>
                <w:b w:val="0"/>
                <w:sz w:val="22"/>
              </w:rPr>
              <w:t>.  She stated</w:t>
            </w:r>
            <w:r w:rsidR="00C6526D">
              <w:rPr>
                <w:b w:val="0"/>
                <w:sz w:val="22"/>
              </w:rPr>
              <w:t xml:space="preserve"> that all partner staff is also on site, with the exception of Employment Development Department staff, who are still assisting clients virtually.  She indicated that in August</w:t>
            </w:r>
            <w:r w:rsidR="009100AD">
              <w:rPr>
                <w:b w:val="0"/>
                <w:sz w:val="22"/>
              </w:rPr>
              <w:t xml:space="preserve"> 2021</w:t>
            </w:r>
            <w:bookmarkStart w:id="0" w:name="_GoBack"/>
            <w:bookmarkEnd w:id="0"/>
            <w:r w:rsidR="00C6526D">
              <w:rPr>
                <w:b w:val="0"/>
                <w:sz w:val="22"/>
              </w:rPr>
              <w:t xml:space="preserve">, there were </w:t>
            </w:r>
            <w:r w:rsidR="004E582A">
              <w:rPr>
                <w:b w:val="0"/>
                <w:sz w:val="22"/>
              </w:rPr>
              <w:t>91</w:t>
            </w:r>
            <w:r w:rsidR="004425DD">
              <w:rPr>
                <w:b w:val="0"/>
                <w:sz w:val="22"/>
              </w:rPr>
              <w:t>7</w:t>
            </w:r>
            <w:r w:rsidR="00C6526D">
              <w:rPr>
                <w:b w:val="0"/>
                <w:sz w:val="22"/>
              </w:rPr>
              <w:t xml:space="preserve"> visits to the Resource Room </w:t>
            </w:r>
            <w:r w:rsidR="004425DD">
              <w:rPr>
                <w:b w:val="0"/>
                <w:sz w:val="22"/>
              </w:rPr>
              <w:t xml:space="preserve">(compared to 724 in August 2020) </w:t>
            </w:r>
            <w:r w:rsidR="00C6526D">
              <w:rPr>
                <w:b w:val="0"/>
                <w:sz w:val="22"/>
              </w:rPr>
              <w:t>and that a majority of those individuals</w:t>
            </w:r>
            <w:r w:rsidR="004425DD">
              <w:rPr>
                <w:b w:val="0"/>
                <w:sz w:val="22"/>
              </w:rPr>
              <w:t xml:space="preserve">’ visits </w:t>
            </w:r>
            <w:r w:rsidR="00C6526D">
              <w:rPr>
                <w:b w:val="0"/>
                <w:sz w:val="22"/>
              </w:rPr>
              <w:t>were to ask questions about their Unemployment</w:t>
            </w:r>
            <w:r w:rsidR="0089328B">
              <w:rPr>
                <w:b w:val="0"/>
                <w:sz w:val="22"/>
              </w:rPr>
              <w:t xml:space="preserve"> Insurance benefits</w:t>
            </w:r>
            <w:r w:rsidR="00C6526D">
              <w:rPr>
                <w:b w:val="0"/>
                <w:sz w:val="22"/>
              </w:rPr>
              <w:t>.  Ms. Stogbauer reported that</w:t>
            </w:r>
            <w:r w:rsidR="004425DD">
              <w:rPr>
                <w:b w:val="0"/>
                <w:sz w:val="22"/>
              </w:rPr>
              <w:t xml:space="preserve"> new enrollments were low, but that those numbers should go up as the Rapid Response team works with laid off workers from the I</w:t>
            </w:r>
            <w:r w:rsidR="0089328B">
              <w:rPr>
                <w:b w:val="0"/>
                <w:sz w:val="22"/>
              </w:rPr>
              <w:t>nternal Revenue Service</w:t>
            </w:r>
            <w:r w:rsidR="004425DD">
              <w:rPr>
                <w:b w:val="0"/>
                <w:sz w:val="22"/>
              </w:rPr>
              <w:t xml:space="preserve"> and Rich’s Foods.  Also, the additional Unemployment Insurance payments will be ending in September, so that could also </w:t>
            </w:r>
            <w:r w:rsidR="0089328B">
              <w:rPr>
                <w:b w:val="0"/>
                <w:sz w:val="22"/>
              </w:rPr>
              <w:t>result in</w:t>
            </w:r>
            <w:r w:rsidR="004425DD">
              <w:rPr>
                <w:b w:val="0"/>
                <w:sz w:val="22"/>
              </w:rPr>
              <w:t xml:space="preserve"> an increase in new enrollments at the AJCCs.  She noted that the FRWDB is following state, CDC and Cal OSHA reopening guidelines, noting that unvaccinated individuals must still wear a mask while inside the AJCC</w:t>
            </w:r>
            <w:r w:rsidR="0089328B">
              <w:rPr>
                <w:b w:val="0"/>
                <w:sz w:val="22"/>
              </w:rPr>
              <w:t>,</w:t>
            </w:r>
            <w:r w:rsidR="004425DD">
              <w:rPr>
                <w:b w:val="0"/>
                <w:sz w:val="22"/>
              </w:rPr>
              <w:t xml:space="preserve"> and that vaccinated individuals do not</w:t>
            </w:r>
            <w:r w:rsidR="006240C7">
              <w:rPr>
                <w:b w:val="0"/>
                <w:sz w:val="22"/>
              </w:rPr>
              <w:t xml:space="preserve"> </w:t>
            </w:r>
            <w:r w:rsidR="0089328B">
              <w:rPr>
                <w:b w:val="0"/>
                <w:sz w:val="22"/>
              </w:rPr>
              <w:t xml:space="preserve">have to wear a mask </w:t>
            </w:r>
            <w:r w:rsidR="006240C7">
              <w:rPr>
                <w:b w:val="0"/>
                <w:sz w:val="22"/>
              </w:rPr>
              <w:t>and are allowed to self-attest</w:t>
            </w:r>
            <w:r w:rsidR="00AF56DF">
              <w:rPr>
                <w:b w:val="0"/>
                <w:sz w:val="22"/>
              </w:rPr>
              <w:t xml:space="preserve"> to their vaccination status</w:t>
            </w:r>
            <w:r w:rsidR="004425DD">
              <w:rPr>
                <w:b w:val="0"/>
                <w:sz w:val="22"/>
              </w:rPr>
              <w:t xml:space="preserve">. </w:t>
            </w:r>
            <w:r w:rsidR="00C6526D">
              <w:rPr>
                <w:b w:val="0"/>
                <w:sz w:val="22"/>
              </w:rPr>
              <w:t xml:space="preserve"> </w:t>
            </w:r>
          </w:p>
          <w:p w:rsidR="00AF56DF" w:rsidRPr="00AF56DF" w:rsidRDefault="00AF56DF" w:rsidP="00AF56DF">
            <w:r>
              <w:t>This was an information item.</w:t>
            </w:r>
          </w:p>
        </w:tc>
      </w:tr>
      <w:tr w:rsidR="00B94571" w:rsidRPr="00E85F41" w:rsidTr="00072417">
        <w:trPr>
          <w:cantSplit/>
          <w:trHeight w:val="395"/>
        </w:trPr>
        <w:tc>
          <w:tcPr>
            <w:tcW w:w="900" w:type="dxa"/>
          </w:tcPr>
          <w:p w:rsidR="00B94571" w:rsidRDefault="00B94571" w:rsidP="00671985">
            <w:pPr>
              <w:pStyle w:val="Heading2"/>
              <w:keepNext w:val="0"/>
              <w:spacing w:before="120" w:after="120"/>
              <w:ind w:left="162" w:right="152"/>
              <w:rPr>
                <w:noProof/>
                <w:sz w:val="22"/>
              </w:rPr>
            </w:pPr>
            <w:r>
              <w:rPr>
                <w:noProof/>
                <w:sz w:val="22"/>
              </w:rPr>
              <w:lastRenderedPageBreak/>
              <w:t>7.</w:t>
            </w:r>
          </w:p>
        </w:tc>
        <w:tc>
          <w:tcPr>
            <w:tcW w:w="9990" w:type="dxa"/>
            <w:vAlign w:val="center"/>
          </w:tcPr>
          <w:p w:rsidR="00B94571" w:rsidRDefault="0045424D" w:rsidP="00671985">
            <w:pPr>
              <w:pStyle w:val="Heading2"/>
              <w:keepNext w:val="0"/>
              <w:spacing w:before="120" w:after="120"/>
              <w:jc w:val="both"/>
              <w:rPr>
                <w:sz w:val="22"/>
                <w:u w:val="single"/>
              </w:rPr>
            </w:pPr>
            <w:r>
              <w:rPr>
                <w:sz w:val="22"/>
                <w:u w:val="single"/>
              </w:rPr>
              <w:t>New Locations Update</w:t>
            </w:r>
          </w:p>
        </w:tc>
      </w:tr>
      <w:tr w:rsidR="0045424D" w:rsidRPr="00E85F41" w:rsidTr="00072417">
        <w:trPr>
          <w:cantSplit/>
          <w:trHeight w:val="395"/>
        </w:trPr>
        <w:tc>
          <w:tcPr>
            <w:tcW w:w="900" w:type="dxa"/>
          </w:tcPr>
          <w:p w:rsidR="0045424D" w:rsidRDefault="0045424D" w:rsidP="00671985">
            <w:pPr>
              <w:pStyle w:val="Heading2"/>
              <w:keepNext w:val="0"/>
              <w:spacing w:before="120" w:after="120"/>
              <w:ind w:left="162" w:right="152"/>
              <w:rPr>
                <w:noProof/>
                <w:sz w:val="22"/>
              </w:rPr>
            </w:pPr>
          </w:p>
        </w:tc>
        <w:tc>
          <w:tcPr>
            <w:tcW w:w="9990" w:type="dxa"/>
            <w:vAlign w:val="center"/>
          </w:tcPr>
          <w:p w:rsidR="002229F2" w:rsidRDefault="004F597A" w:rsidP="00F57295">
            <w:pPr>
              <w:pStyle w:val="Heading2"/>
              <w:keepNext w:val="0"/>
              <w:spacing w:before="120" w:after="240"/>
              <w:jc w:val="both"/>
              <w:rPr>
                <w:b w:val="0"/>
                <w:sz w:val="22"/>
              </w:rPr>
            </w:pPr>
            <w:r>
              <w:rPr>
                <w:b w:val="0"/>
                <w:sz w:val="22"/>
              </w:rPr>
              <w:t>Augie Quiroz, General Services</w:t>
            </w:r>
            <w:r w:rsidR="00A07EA1">
              <w:rPr>
                <w:b w:val="0"/>
                <w:sz w:val="22"/>
              </w:rPr>
              <w:t xml:space="preserve">/IT Support Manager, FRWDB, </w:t>
            </w:r>
            <w:r w:rsidR="00B77C38">
              <w:rPr>
                <w:b w:val="0"/>
                <w:sz w:val="22"/>
              </w:rPr>
              <w:t xml:space="preserve">provided an update </w:t>
            </w:r>
            <w:r w:rsidR="002229F2">
              <w:rPr>
                <w:b w:val="0"/>
                <w:sz w:val="22"/>
              </w:rPr>
              <w:t>on the new AJCC and Business Services locations.  Mr. Quiroz reminded members that at its special meeting in January 2021, the FRWDB approved a lease for a new AJCC facility at Shaw and Marks.  At that time,</w:t>
            </w:r>
            <w:r w:rsidR="00870531">
              <w:rPr>
                <w:b w:val="0"/>
                <w:sz w:val="22"/>
              </w:rPr>
              <w:t xml:space="preserve"> a timeline was </w:t>
            </w:r>
            <w:r w:rsidR="002229F2">
              <w:rPr>
                <w:b w:val="0"/>
                <w:sz w:val="22"/>
              </w:rPr>
              <w:t xml:space="preserve">presented </w:t>
            </w:r>
            <w:r w:rsidR="00870531">
              <w:rPr>
                <w:b w:val="0"/>
                <w:sz w:val="22"/>
              </w:rPr>
              <w:t xml:space="preserve">that showed the </w:t>
            </w:r>
            <w:r w:rsidR="002229F2">
              <w:rPr>
                <w:b w:val="0"/>
                <w:sz w:val="22"/>
              </w:rPr>
              <w:t>estimated move</w:t>
            </w:r>
            <w:r w:rsidR="0089328B">
              <w:rPr>
                <w:b w:val="0"/>
                <w:sz w:val="22"/>
              </w:rPr>
              <w:t>-</w:t>
            </w:r>
            <w:r w:rsidR="002229F2">
              <w:rPr>
                <w:b w:val="0"/>
                <w:sz w:val="22"/>
              </w:rPr>
              <w:t>in date to be September or October 2021; however, due to some engineering changes to the HVA system and supply chain disruption, the new estimated move</w:t>
            </w:r>
            <w:r w:rsidR="0089328B">
              <w:rPr>
                <w:b w:val="0"/>
                <w:sz w:val="22"/>
              </w:rPr>
              <w:t>-</w:t>
            </w:r>
            <w:r w:rsidR="002229F2">
              <w:rPr>
                <w:b w:val="0"/>
                <w:sz w:val="22"/>
              </w:rPr>
              <w:t xml:space="preserve">in date has been pushed to the end of February 2022.  </w:t>
            </w:r>
          </w:p>
          <w:p w:rsidR="00F57295" w:rsidRPr="002968C2" w:rsidRDefault="00F57295" w:rsidP="0089328B">
            <w:pPr>
              <w:spacing w:after="240"/>
              <w:jc w:val="both"/>
            </w:pPr>
            <w:r>
              <w:t>Director Montalbano asked when the current AJCC lease expires and Mr. Quiroz indicated August 31, 2021, and that the AJCC was now on a month-to-month schedule.  Director Montalbano asked if there was a surcharge for the month-to-month and Mr. Quiroz said yes, it is ten percent (10%).  Legal Counsel Price noted that this had been contemplated in the lease.</w:t>
            </w:r>
          </w:p>
          <w:p w:rsidR="002229F2" w:rsidRDefault="002229F2" w:rsidP="00F57295">
            <w:pPr>
              <w:pStyle w:val="Heading2"/>
              <w:keepNext w:val="0"/>
              <w:spacing w:before="120" w:after="240"/>
              <w:jc w:val="both"/>
              <w:rPr>
                <w:b w:val="0"/>
                <w:sz w:val="22"/>
              </w:rPr>
            </w:pPr>
            <w:r>
              <w:rPr>
                <w:b w:val="0"/>
                <w:sz w:val="22"/>
              </w:rPr>
              <w:t>Mr. Quiroz also reported that the FRWDB was currently in negotiations for a location for a secondary urban AJCC to serve Dislocated Workers. The building is located at 1445 E. Shaw Avenue and is approximately 21,000 square feet.  Blake Konczal, Executive Director, FRWDB, indicated that this is a great location for the Dislocated Workers AJCC and Business Services Center, adding that there is plenty of parking.</w:t>
            </w:r>
          </w:p>
          <w:p w:rsidR="0045424D" w:rsidRPr="00F57295" w:rsidRDefault="00F57295" w:rsidP="00F57295">
            <w:pPr>
              <w:spacing w:after="240"/>
            </w:pPr>
            <w:r>
              <w:t>This was an information item.</w:t>
            </w:r>
          </w:p>
        </w:tc>
      </w:tr>
      <w:tr w:rsidR="00B94571" w:rsidRPr="00E85F41" w:rsidTr="00072417">
        <w:trPr>
          <w:cantSplit/>
          <w:trHeight w:val="395"/>
        </w:trPr>
        <w:tc>
          <w:tcPr>
            <w:tcW w:w="900" w:type="dxa"/>
          </w:tcPr>
          <w:p w:rsidR="00B94571" w:rsidRDefault="00B94571" w:rsidP="00671985">
            <w:pPr>
              <w:pStyle w:val="Heading2"/>
              <w:keepNext w:val="0"/>
              <w:spacing w:before="120" w:after="120"/>
              <w:ind w:left="162" w:right="152"/>
              <w:rPr>
                <w:noProof/>
                <w:sz w:val="22"/>
              </w:rPr>
            </w:pPr>
            <w:r>
              <w:rPr>
                <w:noProof/>
                <w:sz w:val="22"/>
              </w:rPr>
              <w:t>8.</w:t>
            </w:r>
          </w:p>
        </w:tc>
        <w:tc>
          <w:tcPr>
            <w:tcW w:w="9990" w:type="dxa"/>
            <w:vAlign w:val="center"/>
          </w:tcPr>
          <w:p w:rsidR="00B94571" w:rsidRDefault="0045424D" w:rsidP="00671985">
            <w:pPr>
              <w:pStyle w:val="Heading2"/>
              <w:keepNext w:val="0"/>
              <w:spacing w:before="120" w:after="120"/>
              <w:jc w:val="both"/>
              <w:rPr>
                <w:sz w:val="22"/>
                <w:u w:val="single"/>
              </w:rPr>
            </w:pPr>
            <w:r>
              <w:rPr>
                <w:sz w:val="22"/>
                <w:u w:val="single"/>
              </w:rPr>
              <w:t>New Infrastructure Employment Study</w:t>
            </w:r>
          </w:p>
        </w:tc>
      </w:tr>
      <w:tr w:rsidR="0045424D" w:rsidRPr="00E85F41" w:rsidTr="00072417">
        <w:trPr>
          <w:cantSplit/>
          <w:trHeight w:val="395"/>
        </w:trPr>
        <w:tc>
          <w:tcPr>
            <w:tcW w:w="900" w:type="dxa"/>
          </w:tcPr>
          <w:p w:rsidR="0045424D" w:rsidRDefault="0045424D" w:rsidP="00671985">
            <w:pPr>
              <w:pStyle w:val="Heading2"/>
              <w:keepNext w:val="0"/>
              <w:spacing w:before="120" w:after="120"/>
              <w:ind w:left="162" w:right="152"/>
              <w:rPr>
                <w:noProof/>
                <w:sz w:val="22"/>
              </w:rPr>
            </w:pPr>
          </w:p>
        </w:tc>
        <w:tc>
          <w:tcPr>
            <w:tcW w:w="9990" w:type="dxa"/>
            <w:vAlign w:val="center"/>
          </w:tcPr>
          <w:p w:rsidR="00163EB5" w:rsidRDefault="00F57295" w:rsidP="00075B92">
            <w:pPr>
              <w:pStyle w:val="Heading2"/>
              <w:keepNext w:val="0"/>
              <w:spacing w:before="120"/>
              <w:jc w:val="both"/>
              <w:rPr>
                <w:b w:val="0"/>
                <w:sz w:val="22"/>
              </w:rPr>
            </w:pPr>
            <w:r>
              <w:rPr>
                <w:b w:val="0"/>
                <w:sz w:val="22"/>
              </w:rPr>
              <w:t>Mr. Konczal reminded the Board that in 2009,</w:t>
            </w:r>
            <w:r w:rsidR="00FA33DB">
              <w:rPr>
                <w:b w:val="0"/>
                <w:sz w:val="22"/>
              </w:rPr>
              <w:t xml:space="preserve"> the state funded </w:t>
            </w:r>
            <w:r w:rsidR="00163EB5">
              <w:rPr>
                <w:b w:val="0"/>
                <w:sz w:val="22"/>
              </w:rPr>
              <w:t xml:space="preserve">a </w:t>
            </w:r>
            <w:r w:rsidR="00FA33DB">
              <w:rPr>
                <w:b w:val="0"/>
                <w:sz w:val="22"/>
              </w:rPr>
              <w:t>sector</w:t>
            </w:r>
            <w:r>
              <w:rPr>
                <w:b w:val="0"/>
                <w:sz w:val="22"/>
              </w:rPr>
              <w:t xml:space="preserve"> </w:t>
            </w:r>
            <w:r w:rsidR="00FA33DB">
              <w:rPr>
                <w:b w:val="0"/>
                <w:sz w:val="22"/>
              </w:rPr>
              <w:t>research</w:t>
            </w:r>
            <w:r w:rsidR="00163EB5">
              <w:rPr>
                <w:b w:val="0"/>
                <w:sz w:val="22"/>
              </w:rPr>
              <w:t xml:space="preserve"> project</w:t>
            </w:r>
            <w:r w:rsidR="00FA33DB">
              <w:rPr>
                <w:b w:val="0"/>
                <w:sz w:val="22"/>
              </w:rPr>
              <w:t xml:space="preserve"> and </w:t>
            </w:r>
            <w:r>
              <w:rPr>
                <w:b w:val="0"/>
                <w:sz w:val="22"/>
              </w:rPr>
              <w:t xml:space="preserve">the FRWDB, along with its sister Workforce Boards in the valley, </w:t>
            </w:r>
            <w:r w:rsidR="00FA33DB">
              <w:rPr>
                <w:b w:val="0"/>
                <w:sz w:val="22"/>
              </w:rPr>
              <w:t>asked if the research firm would also evaluate public infrastructure construction proje</w:t>
            </w:r>
            <w:r w:rsidR="00163EB5">
              <w:rPr>
                <w:b w:val="0"/>
                <w:sz w:val="22"/>
              </w:rPr>
              <w:t>c</w:t>
            </w:r>
            <w:r w:rsidR="00FA33DB">
              <w:rPr>
                <w:b w:val="0"/>
                <w:sz w:val="22"/>
              </w:rPr>
              <w:t>ts</w:t>
            </w:r>
            <w:r w:rsidR="00163EB5">
              <w:rPr>
                <w:b w:val="0"/>
                <w:sz w:val="22"/>
              </w:rPr>
              <w:t xml:space="preserve"> </w:t>
            </w:r>
            <w:r w:rsidR="00FA33DB">
              <w:rPr>
                <w:b w:val="0"/>
                <w:sz w:val="22"/>
              </w:rPr>
              <w:t>as a separate industry sector.  The report covered the period 2010 to 2020, and indep</w:t>
            </w:r>
            <w:r w:rsidR="00163EB5">
              <w:rPr>
                <w:b w:val="0"/>
                <w:sz w:val="22"/>
              </w:rPr>
              <w:t>en</w:t>
            </w:r>
            <w:r w:rsidR="00FA33DB">
              <w:rPr>
                <w:b w:val="0"/>
                <w:sz w:val="22"/>
              </w:rPr>
              <w:t>dent of</w:t>
            </w:r>
            <w:r w:rsidR="0089328B">
              <w:rPr>
                <w:b w:val="0"/>
                <w:sz w:val="22"/>
              </w:rPr>
              <w:t xml:space="preserve"> the</w:t>
            </w:r>
            <w:r w:rsidR="00FA33DB">
              <w:rPr>
                <w:b w:val="0"/>
                <w:sz w:val="22"/>
              </w:rPr>
              <w:t xml:space="preserve"> </w:t>
            </w:r>
            <w:proofErr w:type="gramStart"/>
            <w:r w:rsidR="00FA33DB">
              <w:rPr>
                <w:b w:val="0"/>
                <w:sz w:val="22"/>
              </w:rPr>
              <w:t>High</w:t>
            </w:r>
            <w:r w:rsidR="00163EB5">
              <w:rPr>
                <w:b w:val="0"/>
                <w:sz w:val="22"/>
              </w:rPr>
              <w:t xml:space="preserve"> </w:t>
            </w:r>
            <w:r w:rsidR="00FA33DB">
              <w:rPr>
                <w:b w:val="0"/>
                <w:sz w:val="22"/>
              </w:rPr>
              <w:t>Sp</w:t>
            </w:r>
            <w:r w:rsidR="00163EB5">
              <w:rPr>
                <w:b w:val="0"/>
                <w:sz w:val="22"/>
              </w:rPr>
              <w:t>e</w:t>
            </w:r>
            <w:r w:rsidR="00FA33DB">
              <w:rPr>
                <w:b w:val="0"/>
                <w:sz w:val="22"/>
              </w:rPr>
              <w:t>ed</w:t>
            </w:r>
            <w:proofErr w:type="gramEnd"/>
            <w:r w:rsidR="00FA33DB">
              <w:rPr>
                <w:b w:val="0"/>
                <w:sz w:val="22"/>
              </w:rPr>
              <w:t xml:space="preserve"> Rail</w:t>
            </w:r>
            <w:r w:rsidR="0089328B">
              <w:rPr>
                <w:b w:val="0"/>
                <w:sz w:val="22"/>
              </w:rPr>
              <w:t xml:space="preserve"> project</w:t>
            </w:r>
            <w:r w:rsidR="00FA33DB">
              <w:rPr>
                <w:b w:val="0"/>
                <w:sz w:val="22"/>
              </w:rPr>
              <w:t xml:space="preserve">, </w:t>
            </w:r>
            <w:r w:rsidR="00163EB5">
              <w:rPr>
                <w:b w:val="0"/>
                <w:sz w:val="22"/>
              </w:rPr>
              <w:t xml:space="preserve">over </w:t>
            </w:r>
            <w:r w:rsidR="00FA33DB">
              <w:rPr>
                <w:b w:val="0"/>
                <w:sz w:val="22"/>
              </w:rPr>
              <w:t>$32 b</w:t>
            </w:r>
            <w:r w:rsidR="00163EB5">
              <w:rPr>
                <w:b w:val="0"/>
                <w:sz w:val="22"/>
              </w:rPr>
              <w:t>illion</w:t>
            </w:r>
            <w:r w:rsidR="00FA33DB">
              <w:rPr>
                <w:b w:val="0"/>
                <w:sz w:val="22"/>
              </w:rPr>
              <w:t xml:space="preserve"> of approved public infrastru</w:t>
            </w:r>
            <w:r w:rsidR="00163EB5">
              <w:rPr>
                <w:b w:val="0"/>
                <w:sz w:val="22"/>
              </w:rPr>
              <w:t>ctur</w:t>
            </w:r>
            <w:r w:rsidR="00FA33DB">
              <w:rPr>
                <w:b w:val="0"/>
                <w:sz w:val="22"/>
              </w:rPr>
              <w:t>e construction projects</w:t>
            </w:r>
            <w:r w:rsidR="00163EB5">
              <w:rPr>
                <w:b w:val="0"/>
                <w:sz w:val="22"/>
              </w:rPr>
              <w:t xml:space="preserve"> were identified for</w:t>
            </w:r>
            <w:r w:rsidR="00FA33DB">
              <w:rPr>
                <w:b w:val="0"/>
                <w:sz w:val="22"/>
              </w:rPr>
              <w:t xml:space="preserve"> the valley.  As a result, the FRWDB was able to put concerted efforts on union pre-apprentice training, </w:t>
            </w:r>
            <w:r w:rsidR="00163EB5">
              <w:rPr>
                <w:b w:val="0"/>
                <w:sz w:val="22"/>
              </w:rPr>
              <w:t>and the</w:t>
            </w:r>
            <w:r w:rsidR="00FA33DB">
              <w:rPr>
                <w:b w:val="0"/>
                <w:sz w:val="22"/>
              </w:rPr>
              <w:t xml:space="preserve"> FRWDB has been doing </w:t>
            </w:r>
            <w:r w:rsidR="00163EB5">
              <w:rPr>
                <w:b w:val="0"/>
                <w:sz w:val="22"/>
              </w:rPr>
              <w:t xml:space="preserve">that training </w:t>
            </w:r>
            <w:r w:rsidR="00FA33DB">
              <w:rPr>
                <w:b w:val="0"/>
                <w:sz w:val="22"/>
              </w:rPr>
              <w:t>ever since</w:t>
            </w:r>
            <w:r w:rsidR="0089328B">
              <w:rPr>
                <w:b w:val="0"/>
                <w:sz w:val="22"/>
              </w:rPr>
              <w:t>. This pre-apprentice training</w:t>
            </w:r>
            <w:r w:rsidR="00163EB5">
              <w:rPr>
                <w:b w:val="0"/>
                <w:sz w:val="22"/>
              </w:rPr>
              <w:t xml:space="preserve"> has become a model that has been replicated in other </w:t>
            </w:r>
            <w:r w:rsidR="0089328B">
              <w:rPr>
                <w:b w:val="0"/>
                <w:sz w:val="22"/>
              </w:rPr>
              <w:t xml:space="preserve">Workforce </w:t>
            </w:r>
            <w:r w:rsidR="00163EB5">
              <w:rPr>
                <w:b w:val="0"/>
                <w:sz w:val="22"/>
              </w:rPr>
              <w:t>areas</w:t>
            </w:r>
            <w:r w:rsidR="00FA33DB">
              <w:rPr>
                <w:b w:val="0"/>
                <w:sz w:val="22"/>
              </w:rPr>
              <w:t xml:space="preserve">.  The FRWDB </w:t>
            </w:r>
            <w:r w:rsidR="00163EB5">
              <w:rPr>
                <w:b w:val="0"/>
                <w:sz w:val="22"/>
              </w:rPr>
              <w:t xml:space="preserve">recently </w:t>
            </w:r>
            <w:r w:rsidR="00FA33DB">
              <w:rPr>
                <w:b w:val="0"/>
                <w:sz w:val="22"/>
              </w:rPr>
              <w:t xml:space="preserve">contacted the same firm to </w:t>
            </w:r>
            <w:r w:rsidR="00163EB5">
              <w:rPr>
                <w:b w:val="0"/>
                <w:sz w:val="22"/>
              </w:rPr>
              <w:t>conduct the same type of research</w:t>
            </w:r>
            <w:r w:rsidR="00FA33DB">
              <w:rPr>
                <w:b w:val="0"/>
                <w:sz w:val="22"/>
              </w:rPr>
              <w:t xml:space="preserve"> for the years 2021 through 2031. Th</w:t>
            </w:r>
            <w:r w:rsidR="00163EB5">
              <w:rPr>
                <w:b w:val="0"/>
                <w:sz w:val="22"/>
              </w:rPr>
              <w:t xml:space="preserve">rough this most recent research, </w:t>
            </w:r>
            <w:r w:rsidR="00FA33DB">
              <w:rPr>
                <w:b w:val="0"/>
                <w:sz w:val="22"/>
              </w:rPr>
              <w:t xml:space="preserve">$47 billion </w:t>
            </w:r>
            <w:r w:rsidR="00163EB5">
              <w:rPr>
                <w:b w:val="0"/>
                <w:sz w:val="22"/>
              </w:rPr>
              <w:t>in public infrastructure construction projects have been identified.  FRWDB staff distributed an Executive Summary of the report to the Directors.</w:t>
            </w:r>
          </w:p>
          <w:p w:rsidR="00075B92" w:rsidRDefault="00075B92" w:rsidP="00075B92">
            <w:pPr>
              <w:pStyle w:val="Heading2"/>
              <w:keepNext w:val="0"/>
              <w:jc w:val="both"/>
              <w:rPr>
                <w:b w:val="0"/>
                <w:sz w:val="22"/>
              </w:rPr>
            </w:pPr>
          </w:p>
          <w:p w:rsidR="00075B92" w:rsidRDefault="00075B92" w:rsidP="00075B92">
            <w:pPr>
              <w:pStyle w:val="Heading2"/>
              <w:keepNext w:val="0"/>
              <w:jc w:val="both"/>
              <w:rPr>
                <w:b w:val="0"/>
                <w:sz w:val="22"/>
              </w:rPr>
            </w:pPr>
            <w:r>
              <w:rPr>
                <w:b w:val="0"/>
                <w:sz w:val="22"/>
              </w:rPr>
              <w:t>Mr. Konczal spoke about the importance of knowing what jobs will be available in the valley and then making available training for local residents so that they can be prepared to fill those jobs, thus benefitting the individuals and the community.</w:t>
            </w:r>
          </w:p>
          <w:p w:rsidR="00075B92" w:rsidRDefault="00075B92" w:rsidP="00075B92">
            <w:pPr>
              <w:pStyle w:val="Heading2"/>
              <w:keepNext w:val="0"/>
              <w:jc w:val="both"/>
              <w:rPr>
                <w:b w:val="0"/>
                <w:sz w:val="22"/>
              </w:rPr>
            </w:pPr>
          </w:p>
          <w:p w:rsidR="0045424D" w:rsidRPr="00F57295" w:rsidRDefault="00075B92" w:rsidP="00075B92">
            <w:pPr>
              <w:pStyle w:val="Heading2"/>
              <w:keepNext w:val="0"/>
              <w:spacing w:after="120"/>
              <w:jc w:val="both"/>
              <w:rPr>
                <w:b w:val="0"/>
                <w:sz w:val="22"/>
              </w:rPr>
            </w:pPr>
            <w:r>
              <w:rPr>
                <w:b w:val="0"/>
                <w:sz w:val="22"/>
              </w:rPr>
              <w:t>This was an information item.</w:t>
            </w:r>
            <w:r w:rsidR="00F57295">
              <w:rPr>
                <w:b w:val="0"/>
                <w:sz w:val="22"/>
              </w:rPr>
              <w:t xml:space="preserve"> </w:t>
            </w:r>
          </w:p>
        </w:tc>
      </w:tr>
      <w:tr w:rsidR="00671985" w:rsidRPr="00342736" w:rsidTr="00072417">
        <w:trPr>
          <w:cantSplit/>
          <w:trHeight w:val="395"/>
        </w:trPr>
        <w:tc>
          <w:tcPr>
            <w:tcW w:w="900" w:type="dxa"/>
          </w:tcPr>
          <w:p w:rsidR="00671985" w:rsidRPr="00342736" w:rsidRDefault="00B94571" w:rsidP="00671985">
            <w:pPr>
              <w:pStyle w:val="Heading2"/>
              <w:keepNext w:val="0"/>
              <w:spacing w:before="120" w:after="120"/>
              <w:ind w:left="162" w:right="152"/>
              <w:rPr>
                <w:noProof/>
              </w:rPr>
            </w:pPr>
            <w:r w:rsidRPr="00342736">
              <w:rPr>
                <w:noProof/>
              </w:rPr>
              <w:t>9</w:t>
            </w:r>
            <w:r w:rsidR="00671985" w:rsidRPr="00342736">
              <w:rPr>
                <w:noProof/>
              </w:rPr>
              <w:t>.</w:t>
            </w:r>
          </w:p>
        </w:tc>
        <w:tc>
          <w:tcPr>
            <w:tcW w:w="9990" w:type="dxa"/>
            <w:vAlign w:val="center"/>
          </w:tcPr>
          <w:p w:rsidR="00671985" w:rsidRPr="00342736" w:rsidRDefault="00671985" w:rsidP="00671985">
            <w:pPr>
              <w:pStyle w:val="Heading2"/>
              <w:keepNext w:val="0"/>
              <w:spacing w:before="120" w:after="120"/>
              <w:jc w:val="both"/>
              <w:rPr>
                <w:u w:val="single"/>
              </w:rPr>
            </w:pPr>
            <w:r w:rsidRPr="00342736">
              <w:rPr>
                <w:u w:val="single"/>
              </w:rPr>
              <w:t>Committee Reports</w:t>
            </w:r>
          </w:p>
        </w:tc>
      </w:tr>
      <w:tr w:rsidR="005C1125" w:rsidRPr="00E85F41" w:rsidTr="00072417">
        <w:trPr>
          <w:cantSplit/>
          <w:trHeight w:val="395"/>
        </w:trPr>
        <w:tc>
          <w:tcPr>
            <w:tcW w:w="900" w:type="dxa"/>
          </w:tcPr>
          <w:p w:rsidR="005C1125" w:rsidRDefault="005C1125" w:rsidP="00671985">
            <w:pPr>
              <w:pStyle w:val="Heading2"/>
              <w:keepNext w:val="0"/>
              <w:spacing w:before="120" w:after="120"/>
              <w:ind w:left="162" w:right="152"/>
              <w:rPr>
                <w:noProof/>
                <w:sz w:val="22"/>
              </w:rPr>
            </w:pPr>
          </w:p>
        </w:tc>
        <w:tc>
          <w:tcPr>
            <w:tcW w:w="9990" w:type="dxa"/>
            <w:vAlign w:val="center"/>
          </w:tcPr>
          <w:p w:rsidR="005C1125" w:rsidRPr="00075B92" w:rsidRDefault="00075B92" w:rsidP="00671985">
            <w:pPr>
              <w:pStyle w:val="Heading2"/>
              <w:keepNext w:val="0"/>
              <w:spacing w:before="120" w:after="120"/>
              <w:jc w:val="both"/>
              <w:rPr>
                <w:b w:val="0"/>
                <w:sz w:val="22"/>
              </w:rPr>
            </w:pPr>
            <w:r w:rsidRPr="00075B92">
              <w:rPr>
                <w:b w:val="0"/>
                <w:sz w:val="22"/>
                <w:u w:val="single"/>
              </w:rPr>
              <w:t>Executive Committee</w:t>
            </w:r>
            <w:r w:rsidRPr="00075B92">
              <w:rPr>
                <w:b w:val="0"/>
                <w:sz w:val="22"/>
              </w:rPr>
              <w:t xml:space="preserve">:  Chair Hensley reported that the Executive Committee (Committee) met on July 21st, </w:t>
            </w:r>
            <w:r w:rsidR="00342736">
              <w:rPr>
                <w:b w:val="0"/>
                <w:sz w:val="22"/>
              </w:rPr>
              <w:t>at which time</w:t>
            </w:r>
            <w:r w:rsidRPr="00075B92">
              <w:rPr>
                <w:b w:val="0"/>
                <w:sz w:val="22"/>
              </w:rPr>
              <w:t xml:space="preserve"> they reviewed and approved the </w:t>
            </w:r>
            <w:r w:rsidR="00342736">
              <w:rPr>
                <w:b w:val="0"/>
                <w:sz w:val="22"/>
              </w:rPr>
              <w:t xml:space="preserve">FRWDB’s </w:t>
            </w:r>
            <w:r>
              <w:rPr>
                <w:b w:val="0"/>
                <w:sz w:val="22"/>
              </w:rPr>
              <w:t>One-Stop Operator</w:t>
            </w:r>
            <w:r w:rsidR="00342736">
              <w:rPr>
                <w:b w:val="0"/>
                <w:sz w:val="22"/>
              </w:rPr>
              <w:t xml:space="preserve"> (OSO)</w:t>
            </w:r>
            <w:r>
              <w:rPr>
                <w:b w:val="0"/>
                <w:sz w:val="22"/>
              </w:rPr>
              <w:t xml:space="preserve"> Application.  He explained that the AJCC O</w:t>
            </w:r>
            <w:r w:rsidR="00342736">
              <w:rPr>
                <w:b w:val="0"/>
                <w:sz w:val="22"/>
              </w:rPr>
              <w:t>SO</w:t>
            </w:r>
            <w:r>
              <w:rPr>
                <w:b w:val="0"/>
                <w:sz w:val="22"/>
              </w:rPr>
              <w:t xml:space="preserve"> must be selected through a competitive procurement process, but no proposals were received</w:t>
            </w:r>
            <w:r w:rsidR="00342736">
              <w:rPr>
                <w:b w:val="0"/>
                <w:sz w:val="22"/>
              </w:rPr>
              <w:t xml:space="preserve"> when the FRWDB put this out for procurement.  The FRWDB will be submitting its application to the state to act as OSO.  The Executive Committee </w:t>
            </w:r>
            <w:r w:rsidR="000A5886">
              <w:rPr>
                <w:b w:val="0"/>
                <w:sz w:val="22"/>
              </w:rPr>
              <w:t xml:space="preserve">reviewed and </w:t>
            </w:r>
            <w:r w:rsidR="00342736">
              <w:rPr>
                <w:b w:val="0"/>
                <w:sz w:val="22"/>
              </w:rPr>
              <w:t>approved the Wildfires National Dislocated Worker grant awar</w:t>
            </w:r>
            <w:r w:rsidR="000A5886">
              <w:rPr>
                <w:b w:val="0"/>
                <w:sz w:val="22"/>
              </w:rPr>
              <w:t>d</w:t>
            </w:r>
            <w:r w:rsidR="00342736">
              <w:rPr>
                <w:b w:val="0"/>
                <w:sz w:val="22"/>
              </w:rPr>
              <w:t xml:space="preserve"> allocation, as well as the High Roads Construction Careers – California </w:t>
            </w:r>
            <w:r w:rsidR="000A5886">
              <w:rPr>
                <w:b w:val="0"/>
                <w:sz w:val="22"/>
              </w:rPr>
              <w:t>C</w:t>
            </w:r>
            <w:r w:rsidR="00342736">
              <w:rPr>
                <w:b w:val="0"/>
                <w:sz w:val="22"/>
              </w:rPr>
              <w:t>limate Investment grant award allocation.</w:t>
            </w:r>
          </w:p>
        </w:tc>
      </w:tr>
      <w:tr w:rsidR="00817550" w:rsidRPr="00E85F41" w:rsidTr="00072417">
        <w:trPr>
          <w:cantSplit/>
          <w:trHeight w:val="395"/>
        </w:trPr>
        <w:tc>
          <w:tcPr>
            <w:tcW w:w="900" w:type="dxa"/>
          </w:tcPr>
          <w:p w:rsidR="00817550" w:rsidRDefault="00817550" w:rsidP="00671985">
            <w:pPr>
              <w:pStyle w:val="Heading2"/>
              <w:keepNext w:val="0"/>
              <w:spacing w:before="120" w:after="120"/>
              <w:ind w:left="162" w:right="152"/>
              <w:rPr>
                <w:noProof/>
                <w:sz w:val="22"/>
              </w:rPr>
            </w:pPr>
          </w:p>
        </w:tc>
        <w:tc>
          <w:tcPr>
            <w:tcW w:w="9990" w:type="dxa"/>
            <w:vAlign w:val="center"/>
          </w:tcPr>
          <w:p w:rsidR="005B0E5A" w:rsidRPr="005A4FFD" w:rsidRDefault="00910C51" w:rsidP="00BE5834">
            <w:pPr>
              <w:jc w:val="both"/>
              <w:rPr>
                <w:sz w:val="16"/>
                <w:szCs w:val="16"/>
              </w:rPr>
            </w:pPr>
            <w:r>
              <w:t xml:space="preserve">The Committee accepted the </w:t>
            </w:r>
            <w:r w:rsidR="00342736">
              <w:t>May</w:t>
            </w:r>
            <w:r>
              <w:t xml:space="preserve"> 2021 Financial Report and the </w:t>
            </w:r>
            <w:r w:rsidR="00342736">
              <w:t>May</w:t>
            </w:r>
            <w:r>
              <w:t xml:space="preserve"> 2021 Agency Budget and Expenditures Report.  </w:t>
            </w:r>
            <w:r w:rsidR="00342736">
              <w:t>They also reviewed and recommended that the FRWDB approve the proposed budget and personnel plan for Program Year 2021-2022.  He noted that total funding, which included estimated carryover, formula funding from the state, and funding from grants, was almost $34,900,000.</w:t>
            </w:r>
            <w:r w:rsidR="000A5886">
              <w:t xml:space="preserve">  </w:t>
            </w:r>
            <w:r w:rsidR="00342736" w:rsidRPr="00965A45">
              <w:t xml:space="preserve">Chair Hensley </w:t>
            </w:r>
            <w:r w:rsidR="000A5886">
              <w:t xml:space="preserve">also stated </w:t>
            </w:r>
            <w:r w:rsidR="00342736" w:rsidRPr="00965A45">
              <w:t>that Mr. Konczal provided a brief overview of the projects he had focused on over the past quarter</w:t>
            </w:r>
            <w:r w:rsidR="000A5886">
              <w:t xml:space="preserve"> at the Executive Committee meeting</w:t>
            </w:r>
            <w:r w:rsidR="00342736" w:rsidRPr="00965A45">
              <w:t xml:space="preserve">.  </w:t>
            </w:r>
          </w:p>
          <w:p w:rsidR="005B0E5A" w:rsidRPr="005A4FFD" w:rsidRDefault="005B0E5A" w:rsidP="00BE5834">
            <w:pPr>
              <w:jc w:val="both"/>
              <w:rPr>
                <w:sz w:val="16"/>
                <w:szCs w:val="16"/>
              </w:rPr>
            </w:pPr>
          </w:p>
          <w:p w:rsidR="00265206" w:rsidRPr="005A4FFD" w:rsidRDefault="00342736" w:rsidP="00BE5834">
            <w:pPr>
              <w:jc w:val="both"/>
              <w:rPr>
                <w:sz w:val="16"/>
                <w:szCs w:val="16"/>
              </w:rPr>
            </w:pPr>
            <w:r w:rsidRPr="00965A45">
              <w:t xml:space="preserve">Mr. Konczal </w:t>
            </w:r>
            <w:r w:rsidR="005B0E5A" w:rsidRPr="00965A45">
              <w:t xml:space="preserve">stated that currently, the FRWDB </w:t>
            </w:r>
            <w:r w:rsidR="000A5886">
              <w:t>was</w:t>
            </w:r>
            <w:r w:rsidR="005B0E5A" w:rsidRPr="00965A45">
              <w:t xml:space="preserve"> working through two</w:t>
            </w:r>
            <w:r w:rsidR="000A5886">
              <w:t xml:space="preserve"> (2)</w:t>
            </w:r>
            <w:r w:rsidR="005B0E5A" w:rsidRPr="00965A45">
              <w:t xml:space="preserve"> earmark requests for the budget revisions at the state level. One</w:t>
            </w:r>
            <w:r w:rsidR="000A5886">
              <w:t xml:space="preserve">, </w:t>
            </w:r>
            <w:r w:rsidR="005B0E5A" w:rsidRPr="00965A45">
              <w:t xml:space="preserve">through </w:t>
            </w:r>
            <w:r w:rsidR="000A5886" w:rsidRPr="00965A45">
              <w:t>Assembly member</w:t>
            </w:r>
            <w:r w:rsidR="005B0E5A" w:rsidRPr="00965A45">
              <w:t xml:space="preserve"> Arambula’s office</w:t>
            </w:r>
            <w:r w:rsidR="000A5886">
              <w:t>,</w:t>
            </w:r>
            <w:r w:rsidR="005B0E5A" w:rsidRPr="00965A45">
              <w:t xml:space="preserve"> </w:t>
            </w:r>
            <w:r w:rsidR="000A5886">
              <w:t>deals</w:t>
            </w:r>
            <w:r w:rsidR="005B0E5A" w:rsidRPr="00965A45">
              <w:t xml:space="preserve"> with </w:t>
            </w:r>
            <w:r w:rsidR="000A5886">
              <w:t xml:space="preserve">the </w:t>
            </w:r>
            <w:r w:rsidR="005B0E5A" w:rsidRPr="00965A45">
              <w:t xml:space="preserve">construction training program and would add a small monetary stipend while trainees are in their initial six (6) weeks of training, but also would create an eight (8) week paid Work </w:t>
            </w:r>
            <w:r w:rsidR="000A5886">
              <w:t>E</w:t>
            </w:r>
            <w:r w:rsidR="005B0E5A" w:rsidRPr="00965A45">
              <w:t>xperience at the end of the training.  The second request</w:t>
            </w:r>
            <w:r w:rsidR="000A5886">
              <w:t>,</w:t>
            </w:r>
            <w:r w:rsidR="005B0E5A" w:rsidRPr="00965A45">
              <w:t xml:space="preserve"> through Sen</w:t>
            </w:r>
            <w:r w:rsidR="005B0FE7" w:rsidRPr="00965A45">
              <w:t>a</w:t>
            </w:r>
            <w:r w:rsidR="005B0E5A" w:rsidRPr="00965A45">
              <w:t>tor Caballero’s office</w:t>
            </w:r>
            <w:r w:rsidR="000A5886">
              <w:t>,</w:t>
            </w:r>
            <w:r w:rsidR="005B0E5A" w:rsidRPr="00965A45">
              <w:t xml:space="preserve"> would expand the forestry training that the FRWDB is currently doing at Reedley College to the Oakhurst campus of Madera </w:t>
            </w:r>
            <w:r w:rsidR="000A5886">
              <w:t>Community College</w:t>
            </w:r>
            <w:r w:rsidR="005B0E5A" w:rsidRPr="00965A45">
              <w:t xml:space="preserve"> and to Columbia College in Sonora.  He noted that until an adequate supply of human </w:t>
            </w:r>
            <w:r w:rsidR="000A5886" w:rsidRPr="00965A45">
              <w:t>capital</w:t>
            </w:r>
            <w:r w:rsidR="005B0E5A" w:rsidRPr="00965A45">
              <w:t xml:space="preserve"> </w:t>
            </w:r>
            <w:r w:rsidR="000A5886">
              <w:t xml:space="preserve">is ready </w:t>
            </w:r>
            <w:r w:rsidR="005B0E5A" w:rsidRPr="00965A45">
              <w:t xml:space="preserve">to take the contracts through private </w:t>
            </w:r>
            <w:r w:rsidR="005B0FE7" w:rsidRPr="00965A45">
              <w:t>businesses</w:t>
            </w:r>
            <w:r w:rsidR="005B0E5A" w:rsidRPr="00965A45">
              <w:t xml:space="preserve"> to do the work, all the money bein</w:t>
            </w:r>
            <w:r w:rsidR="005B0FE7" w:rsidRPr="00965A45">
              <w:t>g</w:t>
            </w:r>
            <w:r w:rsidR="005B0E5A" w:rsidRPr="00965A45">
              <w:t xml:space="preserve"> put out will not make a difference.  He added that on July 21, 2021, the new CEO of Pacific Gas &amp; Electric </w:t>
            </w:r>
            <w:r w:rsidR="000A5886">
              <w:t xml:space="preserve">(PG&amp;E) </w:t>
            </w:r>
            <w:r w:rsidR="005B0E5A" w:rsidRPr="00965A45">
              <w:t>announced that PG</w:t>
            </w:r>
            <w:r w:rsidR="000A5886">
              <w:t>&amp;</w:t>
            </w:r>
            <w:r w:rsidR="005B0E5A" w:rsidRPr="00965A45">
              <w:t xml:space="preserve">E will be putting a plan before the Public Utilities Commission to bury 10,000 miles of power lines in the state of California at an initial cost of somewhere between $15 and $30 billion over the next six (6) years.  Mr. Konczal stated that the FRWDB will be asking PG&amp;E to consider adopting a </w:t>
            </w:r>
            <w:r w:rsidR="00265206" w:rsidRPr="00965A45">
              <w:t xml:space="preserve">Targeted National Hiring Policy, </w:t>
            </w:r>
            <w:r w:rsidR="005B0E5A" w:rsidRPr="00965A45">
              <w:t xml:space="preserve">similar to what the </w:t>
            </w:r>
            <w:r w:rsidR="005A4FFD" w:rsidRPr="00965A45">
              <w:t>High-Speed</w:t>
            </w:r>
            <w:r w:rsidR="005B0E5A" w:rsidRPr="00965A45">
              <w:t xml:space="preserve"> Rail </w:t>
            </w:r>
            <w:r w:rsidR="005A4FFD">
              <w:t>A</w:t>
            </w:r>
            <w:r w:rsidR="005B0E5A" w:rsidRPr="00965A45">
              <w:t>uthority adopted</w:t>
            </w:r>
            <w:r w:rsidR="00265206" w:rsidRPr="00965A45">
              <w:t>, so that local trained workers could have</w:t>
            </w:r>
            <w:r w:rsidR="005A4FFD">
              <w:t xml:space="preserve"> an opportunity to be hired for </w:t>
            </w:r>
            <w:r w:rsidR="00265206" w:rsidRPr="00965A45">
              <w:t>some percentage of those jobs.</w:t>
            </w:r>
          </w:p>
          <w:p w:rsidR="00265206" w:rsidRPr="005A4FFD" w:rsidRDefault="00265206" w:rsidP="00BE5834">
            <w:pPr>
              <w:jc w:val="both"/>
              <w:rPr>
                <w:sz w:val="16"/>
                <w:szCs w:val="16"/>
              </w:rPr>
            </w:pPr>
          </w:p>
          <w:p w:rsidR="00E04C1E" w:rsidRPr="005A4FFD" w:rsidRDefault="00265206" w:rsidP="00BE5834">
            <w:pPr>
              <w:jc w:val="both"/>
              <w:rPr>
                <w:sz w:val="16"/>
                <w:szCs w:val="16"/>
              </w:rPr>
            </w:pPr>
            <w:r w:rsidRPr="00965A45">
              <w:t xml:space="preserve">Director Montalbano asked what was being done with the trees that are being cut down in the forests </w:t>
            </w:r>
            <w:r w:rsidR="00E04C1E" w:rsidRPr="00965A45">
              <w:t xml:space="preserve">and was there any income from those felled trees.  </w:t>
            </w:r>
            <w:r w:rsidRPr="00965A45">
              <w:t xml:space="preserve">Mr. Konczal stated that </w:t>
            </w:r>
            <w:r w:rsidR="00E04C1E" w:rsidRPr="00965A45">
              <w:t>there are several factors that determine whether a felled tree had value, or if it had become so dry that is was</w:t>
            </w:r>
            <w:r w:rsidRPr="00965A45">
              <w:t xml:space="preserve"> value-less.  </w:t>
            </w:r>
          </w:p>
          <w:p w:rsidR="00E04C1E" w:rsidRPr="005A4FFD" w:rsidRDefault="00E04C1E" w:rsidP="00BE5834">
            <w:pPr>
              <w:jc w:val="both"/>
              <w:rPr>
                <w:sz w:val="16"/>
                <w:szCs w:val="16"/>
              </w:rPr>
            </w:pPr>
          </w:p>
          <w:p w:rsidR="00E04C1E" w:rsidRPr="005A4FFD" w:rsidRDefault="00E04C1E" w:rsidP="00BE5834">
            <w:pPr>
              <w:jc w:val="both"/>
              <w:rPr>
                <w:sz w:val="16"/>
                <w:szCs w:val="16"/>
              </w:rPr>
            </w:pPr>
            <w:r w:rsidRPr="00965A45">
              <w:t>Mr. Konczal again stated the need to have Californians trained and licensed to meet the need for qualified workers to cut down the trees.  Chair Hensley asked if the FRWDB would have a role in helping with this effort, and Mr. Konczal indicated that once there is a</w:t>
            </w:r>
            <w:r w:rsidR="005A4FFD">
              <w:t>n actual</w:t>
            </w:r>
            <w:r w:rsidRPr="00965A45">
              <w:t xml:space="preserve"> </w:t>
            </w:r>
            <w:r w:rsidR="005A4FFD">
              <w:t>Senate Bill</w:t>
            </w:r>
            <w:r w:rsidRPr="00965A45">
              <w:t xml:space="preserve"> number from the state, the FRWDB will be involved in approaching elected officials about this.</w:t>
            </w:r>
          </w:p>
          <w:p w:rsidR="00E04C1E" w:rsidRPr="005A4FFD" w:rsidRDefault="00E04C1E" w:rsidP="00BE5834">
            <w:pPr>
              <w:jc w:val="both"/>
              <w:rPr>
                <w:sz w:val="16"/>
                <w:szCs w:val="16"/>
              </w:rPr>
            </w:pPr>
          </w:p>
          <w:p w:rsidR="00342736" w:rsidRPr="005A4FFD" w:rsidRDefault="00E04C1E" w:rsidP="00BE5834">
            <w:pPr>
              <w:jc w:val="both"/>
              <w:rPr>
                <w:sz w:val="16"/>
                <w:szCs w:val="16"/>
              </w:rPr>
            </w:pPr>
            <w:r w:rsidRPr="00965A45">
              <w:t>Director Silveira asked if there was any estimates or project</w:t>
            </w:r>
            <w:r w:rsidR="005A4FFD">
              <w:t>ion</w:t>
            </w:r>
            <w:r w:rsidRPr="00965A45">
              <w:t xml:space="preserve">s on new jobs or the number of workers that will be needed for these projects.  Mr. Konczal indicated that that specific information was not available.  Director Silveira also asked if the FRWDB provides information about these types of jobs and training to schools. </w:t>
            </w:r>
            <w:r w:rsidR="00AA38B5" w:rsidRPr="00965A45">
              <w:t xml:space="preserve">Mr. Konczal indicated that the FRWDB had </w:t>
            </w:r>
            <w:r w:rsidR="00145EC2" w:rsidRPr="00965A45">
              <w:t xml:space="preserve">taken different approaches to outreaching to schools in the past, but has been more successful working with Community Based </w:t>
            </w:r>
            <w:r w:rsidR="005A4FFD" w:rsidRPr="00965A45">
              <w:t>Organizations</w:t>
            </w:r>
            <w:r w:rsidR="00145EC2" w:rsidRPr="00965A45">
              <w:t xml:space="preserve"> and the FRWDB’s Youth providers to get this type of information to young adults.  Mr. Konczal indicated that he would be available to discuss this further with Director Silveira.</w:t>
            </w:r>
          </w:p>
          <w:p w:rsidR="005C1125" w:rsidRPr="005A4FFD" w:rsidRDefault="005C1125" w:rsidP="005C1125">
            <w:pPr>
              <w:jc w:val="both"/>
              <w:rPr>
                <w:sz w:val="16"/>
                <w:szCs w:val="16"/>
              </w:rPr>
            </w:pPr>
          </w:p>
          <w:p w:rsidR="00910C51" w:rsidRPr="00BE5834" w:rsidRDefault="005C1125" w:rsidP="005A4FFD">
            <w:pPr>
              <w:spacing w:after="120"/>
              <w:jc w:val="both"/>
            </w:pPr>
            <w:r>
              <w:t>This was an information item.</w:t>
            </w:r>
          </w:p>
        </w:tc>
      </w:tr>
      <w:tr w:rsidR="00D63FB0" w:rsidRPr="00E85F41" w:rsidTr="00D63FB0">
        <w:trPr>
          <w:cantSplit/>
          <w:trHeight w:val="531"/>
        </w:trPr>
        <w:tc>
          <w:tcPr>
            <w:tcW w:w="900" w:type="dxa"/>
          </w:tcPr>
          <w:p w:rsidR="00D63FB0" w:rsidRDefault="00B94571" w:rsidP="00D63FB0">
            <w:pPr>
              <w:pStyle w:val="Heading2"/>
              <w:keepNext w:val="0"/>
              <w:spacing w:before="120" w:after="120"/>
              <w:ind w:left="162" w:right="152"/>
              <w:rPr>
                <w:noProof/>
                <w:sz w:val="22"/>
              </w:rPr>
            </w:pPr>
            <w:r>
              <w:rPr>
                <w:noProof/>
                <w:sz w:val="22"/>
              </w:rPr>
              <w:t>10</w:t>
            </w:r>
            <w:r w:rsidR="00D63FB0">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Approval of the </w:t>
            </w:r>
            <w:r w:rsidR="00B94571">
              <w:rPr>
                <w:sz w:val="22"/>
                <w:u w:val="single"/>
              </w:rPr>
              <w:t>June 2</w:t>
            </w:r>
            <w:r w:rsidR="00714E44">
              <w:rPr>
                <w:sz w:val="22"/>
                <w:u w:val="single"/>
              </w:rPr>
              <w:t>, 2021</w:t>
            </w:r>
            <w:r>
              <w:rPr>
                <w:sz w:val="22"/>
                <w:u w:val="single"/>
              </w:rPr>
              <w:t>,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2044A4" w:rsidRDefault="00145EC2" w:rsidP="005A4FFD">
            <w:pPr>
              <w:spacing w:before="120" w:after="120"/>
              <w:jc w:val="both"/>
              <w:rPr>
                <w:b/>
              </w:rPr>
            </w:pPr>
            <w:r>
              <w:rPr>
                <w:b/>
              </w:rPr>
              <w:t>BONNER/</w:t>
            </w:r>
            <w:r w:rsidR="000A2699">
              <w:rPr>
                <w:b/>
              </w:rPr>
              <w:t>BAUER</w:t>
            </w:r>
            <w:r w:rsidR="00D63FB0" w:rsidRPr="002044A4">
              <w:rPr>
                <w:b/>
              </w:rPr>
              <w:t xml:space="preserve"> – APPROVED THE </w:t>
            </w:r>
            <w:r w:rsidR="00B94571">
              <w:rPr>
                <w:b/>
              </w:rPr>
              <w:t>JUNE 2</w:t>
            </w:r>
            <w:r w:rsidR="00714E44">
              <w:rPr>
                <w:b/>
              </w:rPr>
              <w:t>, 2021</w:t>
            </w:r>
            <w:r w:rsidR="00E01B88">
              <w:rPr>
                <w:b/>
              </w:rPr>
              <w:t>, MEETING MINUTES</w:t>
            </w:r>
            <w:r w:rsidR="00D63FB0">
              <w:rPr>
                <w:b/>
              </w:rPr>
              <w:t>.  VOTE:</w:t>
            </w:r>
            <w:r w:rsidR="00D63FB0" w:rsidRPr="002044A4">
              <w:rPr>
                <w:b/>
              </w:rPr>
              <w:t xml:space="preserve">  YES – </w:t>
            </w:r>
            <w:r w:rsidR="0089328B">
              <w:rPr>
                <w:b/>
              </w:rPr>
              <w:t>11</w:t>
            </w:r>
            <w:r w:rsidR="00D63FB0" w:rsidRPr="002044A4">
              <w:rPr>
                <w:b/>
              </w:rPr>
              <w:t>; NO – 0 (UNANIMOUS)</w:t>
            </w:r>
          </w:p>
        </w:tc>
      </w:tr>
      <w:tr w:rsidR="00D63FB0" w:rsidRPr="002044A4" w:rsidTr="00062428">
        <w:trPr>
          <w:cantSplit/>
          <w:trHeight w:val="395"/>
        </w:trPr>
        <w:tc>
          <w:tcPr>
            <w:tcW w:w="900" w:type="dxa"/>
          </w:tcPr>
          <w:p w:rsidR="00D63FB0" w:rsidRDefault="00B94571" w:rsidP="00D63FB0">
            <w:pPr>
              <w:pStyle w:val="Heading2"/>
              <w:keepNext w:val="0"/>
              <w:spacing w:before="120" w:after="120"/>
              <w:ind w:left="162" w:right="152"/>
              <w:rPr>
                <w:noProof/>
                <w:sz w:val="22"/>
              </w:rPr>
            </w:pPr>
            <w:r>
              <w:rPr>
                <w:noProof/>
                <w:sz w:val="22"/>
              </w:rPr>
              <w:t>11</w:t>
            </w:r>
            <w:r w:rsidR="00D63FB0">
              <w:rPr>
                <w:noProof/>
                <w:sz w:val="22"/>
              </w:rPr>
              <w:t>.</w:t>
            </w:r>
          </w:p>
        </w:tc>
        <w:tc>
          <w:tcPr>
            <w:tcW w:w="9990" w:type="dxa"/>
            <w:vAlign w:val="center"/>
          </w:tcPr>
          <w:p w:rsidR="00D63FB0" w:rsidRDefault="0045424D" w:rsidP="00D63FB0">
            <w:pPr>
              <w:pStyle w:val="Heading2"/>
              <w:keepNext w:val="0"/>
              <w:spacing w:before="120" w:after="120"/>
              <w:jc w:val="both"/>
              <w:rPr>
                <w:sz w:val="22"/>
                <w:u w:val="single"/>
              </w:rPr>
            </w:pPr>
            <w:r>
              <w:rPr>
                <w:sz w:val="22"/>
                <w:u w:val="single"/>
              </w:rPr>
              <w:t>July</w:t>
            </w:r>
            <w:r w:rsidR="00D63FB0">
              <w:rPr>
                <w:sz w:val="22"/>
                <w:u w:val="single"/>
              </w:rPr>
              <w:t xml:space="preserve"> 2021 Financial Report</w:t>
            </w:r>
          </w:p>
        </w:tc>
      </w:tr>
      <w:tr w:rsidR="007C32BB" w:rsidRPr="002044A4" w:rsidTr="00062428">
        <w:trPr>
          <w:cantSplit/>
          <w:trHeight w:val="395"/>
        </w:trPr>
        <w:tc>
          <w:tcPr>
            <w:tcW w:w="900" w:type="dxa"/>
          </w:tcPr>
          <w:p w:rsidR="007C32BB" w:rsidRDefault="007C32BB" w:rsidP="00D63FB0">
            <w:pPr>
              <w:pStyle w:val="Heading2"/>
              <w:keepNext w:val="0"/>
              <w:spacing w:before="120" w:after="120"/>
              <w:ind w:left="162" w:right="152"/>
              <w:rPr>
                <w:noProof/>
                <w:sz w:val="22"/>
              </w:rPr>
            </w:pPr>
          </w:p>
        </w:tc>
        <w:tc>
          <w:tcPr>
            <w:tcW w:w="9990" w:type="dxa"/>
            <w:vAlign w:val="center"/>
          </w:tcPr>
          <w:p w:rsidR="006D6363" w:rsidRPr="006D6363" w:rsidRDefault="00D57F73" w:rsidP="006D6363">
            <w:pPr>
              <w:spacing w:before="120"/>
              <w:jc w:val="both"/>
            </w:pPr>
            <w:r w:rsidRPr="004C2252">
              <w:t xml:space="preserve">Mr. Konczal presented the </w:t>
            </w:r>
            <w:r w:rsidR="00054147">
              <w:t>July</w:t>
            </w:r>
            <w:r w:rsidRPr="004C2252">
              <w:t xml:space="preserve"> 2021, Financial Report for the FRWDB’s acceptance.  He </w:t>
            </w:r>
            <w:r w:rsidR="00145EC2">
              <w:t>indicated that the report reflects information pertaining to the grants the FRWDB had received, including some modifications and minor increases to a couple of the grants.  FRWDB staff had no concerns with the report and the Directors had no questions.</w:t>
            </w:r>
            <w:r w:rsidR="006D6363" w:rsidRPr="006D6363">
              <w:t xml:space="preserve"> </w:t>
            </w:r>
          </w:p>
          <w:p w:rsidR="007C32BB" w:rsidRPr="00C90CF0" w:rsidRDefault="00145EC2" w:rsidP="006D6363">
            <w:pPr>
              <w:spacing w:before="120"/>
              <w:jc w:val="both"/>
              <w:rPr>
                <w:b/>
                <w:u w:val="single"/>
              </w:rPr>
            </w:pPr>
            <w:r>
              <w:rPr>
                <w:b/>
              </w:rPr>
              <w:t>OLIVARES/BLUNT</w:t>
            </w:r>
            <w:r w:rsidR="006D6363">
              <w:rPr>
                <w:b/>
              </w:rPr>
              <w:t xml:space="preserve"> – ACCEPTED THE </w:t>
            </w:r>
            <w:r>
              <w:rPr>
                <w:b/>
              </w:rPr>
              <w:t>JULY</w:t>
            </w:r>
            <w:r w:rsidR="006D6363">
              <w:rPr>
                <w:b/>
              </w:rPr>
              <w:t xml:space="preserve"> 2021 FINANCIAL REPORT.  VOTE:  YES – </w:t>
            </w:r>
            <w:r w:rsidR="0089328B">
              <w:rPr>
                <w:b/>
              </w:rPr>
              <w:t>12</w:t>
            </w:r>
            <w:r w:rsidR="006D6363">
              <w:rPr>
                <w:b/>
              </w:rPr>
              <w:t>; NO – 0 (UNANIMOUS)</w:t>
            </w:r>
          </w:p>
        </w:tc>
      </w:tr>
      <w:tr w:rsidR="00D63FB0" w:rsidRPr="002044A4" w:rsidTr="001378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lastRenderedPageBreak/>
              <w:t>1</w:t>
            </w:r>
            <w:r w:rsidR="00B94571">
              <w:rPr>
                <w:noProof/>
                <w:sz w:val="22"/>
              </w:rPr>
              <w:t>2</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Consent Item (A1)</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796516" w:rsidRPr="00D63FB0" w:rsidRDefault="000A2699" w:rsidP="0089328B">
            <w:pPr>
              <w:spacing w:before="120"/>
              <w:jc w:val="both"/>
              <w:rPr>
                <w:b/>
              </w:rPr>
            </w:pPr>
            <w:r>
              <w:rPr>
                <w:b/>
              </w:rPr>
              <w:t>OLIVARES</w:t>
            </w:r>
            <w:r w:rsidR="00796516">
              <w:rPr>
                <w:b/>
              </w:rPr>
              <w:t>/</w:t>
            </w:r>
            <w:r w:rsidR="00145EC2">
              <w:rPr>
                <w:b/>
              </w:rPr>
              <w:t>SILVEIRA</w:t>
            </w:r>
            <w:r w:rsidR="00D63FB0" w:rsidRPr="00D63FB0">
              <w:rPr>
                <w:b/>
              </w:rPr>
              <w:t xml:space="preserve"> – APPROVED CONSENT ITEM A1.  VOTE:  YES – </w:t>
            </w:r>
            <w:r w:rsidR="0089328B">
              <w:rPr>
                <w:b/>
              </w:rPr>
              <w:t>12</w:t>
            </w:r>
            <w:r w:rsidR="00D63FB0" w:rsidRPr="00D63FB0">
              <w:rPr>
                <w:b/>
              </w:rPr>
              <w:t>; NO – 0 (UNANIMOUS)</w:t>
            </w:r>
          </w:p>
        </w:tc>
      </w:tr>
      <w:tr w:rsidR="00D63FB0" w:rsidRPr="002044A4" w:rsidTr="0046489B">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B94571">
              <w:rPr>
                <w:noProof/>
                <w:sz w:val="22"/>
              </w:rPr>
              <w:t>3</w:t>
            </w:r>
            <w:r>
              <w:rPr>
                <w:noProof/>
                <w:sz w:val="22"/>
              </w:rPr>
              <w:t>.</w:t>
            </w:r>
          </w:p>
        </w:tc>
        <w:tc>
          <w:tcPr>
            <w:tcW w:w="9990" w:type="dxa"/>
            <w:vAlign w:val="center"/>
          </w:tcPr>
          <w:p w:rsidR="00D63FB0" w:rsidRDefault="00B94571" w:rsidP="00D63FB0">
            <w:pPr>
              <w:pStyle w:val="Heading2"/>
              <w:keepNext w:val="0"/>
              <w:spacing w:before="120" w:after="120"/>
              <w:jc w:val="both"/>
              <w:rPr>
                <w:sz w:val="22"/>
                <w:u w:val="single"/>
              </w:rPr>
            </w:pPr>
            <w:r>
              <w:rPr>
                <w:sz w:val="22"/>
                <w:u w:val="single"/>
              </w:rPr>
              <w:t>Second</w:t>
            </w:r>
            <w:r w:rsidR="00D63FB0">
              <w:rPr>
                <w:sz w:val="22"/>
                <w:u w:val="single"/>
              </w:rPr>
              <w:t xml:space="preserve"> Quarter Community Events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D63FB0" w:rsidP="00D63FB0">
            <w:pPr>
              <w:pStyle w:val="Heading2"/>
              <w:keepNext w:val="0"/>
              <w:spacing w:before="120"/>
              <w:jc w:val="both"/>
              <w:rPr>
                <w:b w:val="0"/>
                <w:sz w:val="22"/>
              </w:rPr>
            </w:pPr>
            <w:r w:rsidRPr="00E85F41">
              <w:rPr>
                <w:b w:val="0"/>
                <w:sz w:val="22"/>
              </w:rPr>
              <w:t>Mr. Konczal stated that</w:t>
            </w:r>
            <w:r>
              <w:rPr>
                <w:b w:val="0"/>
                <w:sz w:val="22"/>
              </w:rPr>
              <w:t xml:space="preserve"> there were no community events to report for the </w:t>
            </w:r>
            <w:r w:rsidR="000F3AC3">
              <w:rPr>
                <w:b w:val="0"/>
                <w:sz w:val="22"/>
              </w:rPr>
              <w:t>second</w:t>
            </w:r>
            <w:r>
              <w:rPr>
                <w:b w:val="0"/>
                <w:sz w:val="22"/>
              </w:rPr>
              <w:t xml:space="preserve"> quarter of </w:t>
            </w:r>
            <w:r w:rsidR="005A4FFD">
              <w:rPr>
                <w:b w:val="0"/>
                <w:sz w:val="22"/>
              </w:rPr>
              <w:t>Program Year</w:t>
            </w:r>
            <w:r>
              <w:rPr>
                <w:b w:val="0"/>
                <w:sz w:val="22"/>
              </w:rPr>
              <w:t xml:space="preserve"> </w:t>
            </w:r>
            <w:r w:rsidR="000A2699">
              <w:rPr>
                <w:b w:val="0"/>
                <w:sz w:val="22"/>
              </w:rPr>
              <w:t>2021</w:t>
            </w:r>
            <w:r>
              <w:rPr>
                <w:b w:val="0"/>
                <w:sz w:val="22"/>
              </w:rPr>
              <w:t>-202</w:t>
            </w:r>
            <w:r w:rsidR="000A2699">
              <w:rPr>
                <w:b w:val="0"/>
                <w:sz w:val="22"/>
              </w:rPr>
              <w:t>2</w:t>
            </w:r>
            <w:r>
              <w:rPr>
                <w:b w:val="0"/>
                <w:sz w:val="22"/>
              </w:rPr>
              <w:t xml:space="preserve">.  </w:t>
            </w:r>
          </w:p>
          <w:p w:rsidR="00D63FB0" w:rsidRPr="00BD48E3" w:rsidRDefault="00D63FB0" w:rsidP="00D63FB0"/>
          <w:p w:rsidR="00D63FB0" w:rsidRDefault="00D63FB0" w:rsidP="00D63FB0">
            <w:r w:rsidRPr="00BA53B1">
              <w:t>This was an information item.</w:t>
            </w:r>
          </w:p>
          <w:p w:rsidR="00D63FB0" w:rsidRDefault="00D63FB0" w:rsidP="00D63FB0">
            <w:pPr>
              <w:rPr>
                <w:b/>
              </w:rPr>
            </w:pPr>
          </w:p>
        </w:tc>
      </w:tr>
      <w:tr w:rsidR="00D63FB0" w:rsidRPr="002044A4" w:rsidTr="00C332E9">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B94571">
              <w:rPr>
                <w:noProof/>
                <w:sz w:val="22"/>
              </w:rPr>
              <w:t>4</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Information Sharing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F6AAC" w:rsidRDefault="00DF6AAC" w:rsidP="00DF6AAC">
            <w:pPr>
              <w:jc w:val="both"/>
            </w:pPr>
          </w:p>
          <w:p w:rsidR="00D63FB0" w:rsidRPr="00145EC2" w:rsidRDefault="00145EC2" w:rsidP="00B94571">
            <w:r w:rsidRPr="00145EC2">
              <w:t>There was no information shared.</w:t>
            </w:r>
          </w:p>
          <w:p w:rsidR="00145EC2" w:rsidRDefault="00145EC2" w:rsidP="00B94571">
            <w:pPr>
              <w:rPr>
                <w:b/>
              </w:rPr>
            </w:pPr>
          </w:p>
        </w:tc>
      </w:tr>
      <w:tr w:rsidR="00D63FB0" w:rsidRPr="002044A4" w:rsidTr="000D7B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B94571">
              <w:rPr>
                <w:noProof/>
                <w:sz w:val="22"/>
              </w:rPr>
              <w:t>5</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Agenda Items for </w:t>
            </w:r>
            <w:r w:rsidR="00B94571">
              <w:rPr>
                <w:sz w:val="22"/>
                <w:u w:val="single"/>
              </w:rPr>
              <w:t>December</w:t>
            </w:r>
            <w:r w:rsidR="000A2699">
              <w:rPr>
                <w:sz w:val="22"/>
                <w:u w:val="single"/>
              </w:rPr>
              <w:t xml:space="preserve"> 1</w:t>
            </w:r>
            <w:r>
              <w:rPr>
                <w:sz w:val="22"/>
                <w:u w:val="single"/>
              </w:rPr>
              <w:t>, 2021, Meeting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C90CF0" w:rsidRDefault="00DF6AAC" w:rsidP="00DF6AAC">
            <w:pPr>
              <w:spacing w:before="120"/>
            </w:pPr>
            <w:r w:rsidRPr="00C90CF0">
              <w:t xml:space="preserve">There were no items recommended for the </w:t>
            </w:r>
            <w:r w:rsidR="00941DC4">
              <w:t>December</w:t>
            </w:r>
            <w:r w:rsidR="000A2699">
              <w:t xml:space="preserve"> 1</w:t>
            </w:r>
            <w:r w:rsidRPr="00C90CF0">
              <w:t>, 2021, FRWDB meeting agenda.</w:t>
            </w:r>
          </w:p>
          <w:p w:rsidR="00D63FB0" w:rsidRDefault="00D63FB0" w:rsidP="00D63FB0">
            <w:pPr>
              <w:rPr>
                <w:b/>
              </w:rPr>
            </w:pPr>
          </w:p>
        </w:tc>
      </w:tr>
      <w:tr w:rsidR="00D63FB0" w:rsidRPr="002044A4" w:rsidTr="00F5144F">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B94571">
              <w:rPr>
                <w:noProof/>
                <w:sz w:val="22"/>
              </w:rPr>
              <w:t>6</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Meeting Feedback</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145EC2" w:rsidP="000F3AC3">
            <w:pPr>
              <w:spacing w:before="120"/>
            </w:pPr>
            <w:r>
              <w:t>No meeting feedback was provided.</w:t>
            </w:r>
          </w:p>
          <w:p w:rsidR="000A2699" w:rsidRDefault="000A2699" w:rsidP="00D63FB0">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D63FB0">
        <w:rPr>
          <w:sz w:val="22"/>
        </w:rPr>
        <w:t>4</w:t>
      </w:r>
      <w:r>
        <w:rPr>
          <w:sz w:val="22"/>
        </w:rPr>
        <w:t>:</w:t>
      </w:r>
      <w:r w:rsidR="00D63FB0">
        <w:rPr>
          <w:sz w:val="22"/>
        </w:rPr>
        <w:t>50</w:t>
      </w:r>
      <w:r w:rsidRPr="00E85F41">
        <w:rPr>
          <w:sz w:val="22"/>
        </w:rPr>
        <w:t xml:space="preserve"> p.m.</w:t>
      </w:r>
    </w:p>
    <w:sectPr w:rsidR="0019425E" w:rsidSect="00E35D5B">
      <w:headerReference w:type="even" r:id="rId9"/>
      <w:head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4B1"/>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B12"/>
    <w:rsid w:val="000E4C0D"/>
    <w:rsid w:val="000E6628"/>
    <w:rsid w:val="000E66BC"/>
    <w:rsid w:val="000F2586"/>
    <w:rsid w:val="000F3AC3"/>
    <w:rsid w:val="000F3F8D"/>
    <w:rsid w:val="000F454F"/>
    <w:rsid w:val="000F6973"/>
    <w:rsid w:val="0010048B"/>
    <w:rsid w:val="00101884"/>
    <w:rsid w:val="00101C8C"/>
    <w:rsid w:val="00102AA5"/>
    <w:rsid w:val="00104C73"/>
    <w:rsid w:val="0010599E"/>
    <w:rsid w:val="00105D89"/>
    <w:rsid w:val="00105DC8"/>
    <w:rsid w:val="0010736C"/>
    <w:rsid w:val="00107DD7"/>
    <w:rsid w:val="001105C2"/>
    <w:rsid w:val="00112255"/>
    <w:rsid w:val="001122A5"/>
    <w:rsid w:val="00112C3B"/>
    <w:rsid w:val="0011314D"/>
    <w:rsid w:val="00113269"/>
    <w:rsid w:val="0011446A"/>
    <w:rsid w:val="00114BDE"/>
    <w:rsid w:val="00115C15"/>
    <w:rsid w:val="00115E63"/>
    <w:rsid w:val="00116F7B"/>
    <w:rsid w:val="0011780D"/>
    <w:rsid w:val="00117A63"/>
    <w:rsid w:val="00121CF4"/>
    <w:rsid w:val="001226A8"/>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5EC2"/>
    <w:rsid w:val="001471F1"/>
    <w:rsid w:val="00147698"/>
    <w:rsid w:val="001510D5"/>
    <w:rsid w:val="0015158B"/>
    <w:rsid w:val="00152525"/>
    <w:rsid w:val="0015262B"/>
    <w:rsid w:val="001537F3"/>
    <w:rsid w:val="00153CEB"/>
    <w:rsid w:val="001551EA"/>
    <w:rsid w:val="00155318"/>
    <w:rsid w:val="001561FE"/>
    <w:rsid w:val="001633EF"/>
    <w:rsid w:val="00163EB5"/>
    <w:rsid w:val="00164A31"/>
    <w:rsid w:val="0016761F"/>
    <w:rsid w:val="00174520"/>
    <w:rsid w:val="00175343"/>
    <w:rsid w:val="001761F1"/>
    <w:rsid w:val="00176ED8"/>
    <w:rsid w:val="001774F1"/>
    <w:rsid w:val="00180015"/>
    <w:rsid w:val="001822B1"/>
    <w:rsid w:val="001837D3"/>
    <w:rsid w:val="00183BDC"/>
    <w:rsid w:val="001842C6"/>
    <w:rsid w:val="00184EF9"/>
    <w:rsid w:val="0018778B"/>
    <w:rsid w:val="00187B33"/>
    <w:rsid w:val="0019013E"/>
    <w:rsid w:val="00190EF5"/>
    <w:rsid w:val="00193232"/>
    <w:rsid w:val="001932F2"/>
    <w:rsid w:val="0019425E"/>
    <w:rsid w:val="00194CC7"/>
    <w:rsid w:val="001958FA"/>
    <w:rsid w:val="0019689E"/>
    <w:rsid w:val="00196B93"/>
    <w:rsid w:val="001976A6"/>
    <w:rsid w:val="001978B0"/>
    <w:rsid w:val="001A0175"/>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1D1"/>
    <w:rsid w:val="00265206"/>
    <w:rsid w:val="00265515"/>
    <w:rsid w:val="00265D42"/>
    <w:rsid w:val="002663FE"/>
    <w:rsid w:val="0026649A"/>
    <w:rsid w:val="00270BC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4850"/>
    <w:rsid w:val="0029584D"/>
    <w:rsid w:val="00295A7C"/>
    <w:rsid w:val="0029623E"/>
    <w:rsid w:val="002968C2"/>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3183"/>
    <w:rsid w:val="003E48D1"/>
    <w:rsid w:val="003E4B2D"/>
    <w:rsid w:val="003E546C"/>
    <w:rsid w:val="003E56D5"/>
    <w:rsid w:val="003E59D9"/>
    <w:rsid w:val="003F0103"/>
    <w:rsid w:val="003F09BC"/>
    <w:rsid w:val="003F1BF5"/>
    <w:rsid w:val="003F25A5"/>
    <w:rsid w:val="003F2B5F"/>
    <w:rsid w:val="003F2D83"/>
    <w:rsid w:val="003F368E"/>
    <w:rsid w:val="003F408E"/>
    <w:rsid w:val="003F4954"/>
    <w:rsid w:val="003F4DB2"/>
    <w:rsid w:val="003F58E8"/>
    <w:rsid w:val="003F62A4"/>
    <w:rsid w:val="003F691A"/>
    <w:rsid w:val="003F6B8D"/>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6D6"/>
    <w:rsid w:val="004275F1"/>
    <w:rsid w:val="00430052"/>
    <w:rsid w:val="004303BD"/>
    <w:rsid w:val="004313F4"/>
    <w:rsid w:val="00432666"/>
    <w:rsid w:val="00432789"/>
    <w:rsid w:val="00432BC3"/>
    <w:rsid w:val="004368BA"/>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6D3"/>
    <w:rsid w:val="004E582A"/>
    <w:rsid w:val="004E58AB"/>
    <w:rsid w:val="004E6064"/>
    <w:rsid w:val="004E6529"/>
    <w:rsid w:val="004E6578"/>
    <w:rsid w:val="004E6744"/>
    <w:rsid w:val="004E6F04"/>
    <w:rsid w:val="004F2FAD"/>
    <w:rsid w:val="004F49B5"/>
    <w:rsid w:val="004F49D5"/>
    <w:rsid w:val="004F597A"/>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DD6"/>
    <w:rsid w:val="0058101C"/>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4FFD"/>
    <w:rsid w:val="005A5C97"/>
    <w:rsid w:val="005A621A"/>
    <w:rsid w:val="005A6CB4"/>
    <w:rsid w:val="005A71B0"/>
    <w:rsid w:val="005A730C"/>
    <w:rsid w:val="005A74A5"/>
    <w:rsid w:val="005B0151"/>
    <w:rsid w:val="005B01FD"/>
    <w:rsid w:val="005B0E5A"/>
    <w:rsid w:val="005B0FE7"/>
    <w:rsid w:val="005B1B16"/>
    <w:rsid w:val="005B1E42"/>
    <w:rsid w:val="005B4797"/>
    <w:rsid w:val="005B5947"/>
    <w:rsid w:val="005B71FD"/>
    <w:rsid w:val="005B7B97"/>
    <w:rsid w:val="005C017F"/>
    <w:rsid w:val="005C0866"/>
    <w:rsid w:val="005C1125"/>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0C7"/>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96516"/>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6D31"/>
    <w:rsid w:val="007C7270"/>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531"/>
    <w:rsid w:val="00870DD1"/>
    <w:rsid w:val="008728BC"/>
    <w:rsid w:val="00876A74"/>
    <w:rsid w:val="00877681"/>
    <w:rsid w:val="008806E2"/>
    <w:rsid w:val="0088180F"/>
    <w:rsid w:val="00881C0A"/>
    <w:rsid w:val="0088312C"/>
    <w:rsid w:val="00883A43"/>
    <w:rsid w:val="00884C9D"/>
    <w:rsid w:val="00890130"/>
    <w:rsid w:val="00890F6E"/>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D66B7"/>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4952"/>
    <w:rsid w:val="0090509E"/>
    <w:rsid w:val="00905134"/>
    <w:rsid w:val="00906A7F"/>
    <w:rsid w:val="00907D64"/>
    <w:rsid w:val="009100AD"/>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27F9D"/>
    <w:rsid w:val="00930852"/>
    <w:rsid w:val="0093234F"/>
    <w:rsid w:val="009334E7"/>
    <w:rsid w:val="0093359F"/>
    <w:rsid w:val="009345CF"/>
    <w:rsid w:val="00935B85"/>
    <w:rsid w:val="00936D5D"/>
    <w:rsid w:val="009401CE"/>
    <w:rsid w:val="00941DC4"/>
    <w:rsid w:val="0094328B"/>
    <w:rsid w:val="00944350"/>
    <w:rsid w:val="0094622A"/>
    <w:rsid w:val="00946321"/>
    <w:rsid w:val="00946F3C"/>
    <w:rsid w:val="0094775F"/>
    <w:rsid w:val="00947988"/>
    <w:rsid w:val="00947BCD"/>
    <w:rsid w:val="0095188A"/>
    <w:rsid w:val="00953D2A"/>
    <w:rsid w:val="00953DE2"/>
    <w:rsid w:val="009544C0"/>
    <w:rsid w:val="00955195"/>
    <w:rsid w:val="00956357"/>
    <w:rsid w:val="00956491"/>
    <w:rsid w:val="00956857"/>
    <w:rsid w:val="009572E1"/>
    <w:rsid w:val="0096144D"/>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07EA1"/>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8B5"/>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5EEC"/>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56DF"/>
    <w:rsid w:val="00AF70C4"/>
    <w:rsid w:val="00AF747C"/>
    <w:rsid w:val="00AF7623"/>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04C"/>
    <w:rsid w:val="00BB4747"/>
    <w:rsid w:val="00BB4A10"/>
    <w:rsid w:val="00BB529F"/>
    <w:rsid w:val="00BB7933"/>
    <w:rsid w:val="00BB79DF"/>
    <w:rsid w:val="00BC18E2"/>
    <w:rsid w:val="00BC1DC2"/>
    <w:rsid w:val="00BC21DB"/>
    <w:rsid w:val="00BC5146"/>
    <w:rsid w:val="00BD074E"/>
    <w:rsid w:val="00BD197D"/>
    <w:rsid w:val="00BD2668"/>
    <w:rsid w:val="00BD41B6"/>
    <w:rsid w:val="00BD4345"/>
    <w:rsid w:val="00BD47B7"/>
    <w:rsid w:val="00BD48E3"/>
    <w:rsid w:val="00BD6F92"/>
    <w:rsid w:val="00BD70F5"/>
    <w:rsid w:val="00BE13F5"/>
    <w:rsid w:val="00BE195D"/>
    <w:rsid w:val="00BE2939"/>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6E87"/>
    <w:rsid w:val="00CA7779"/>
    <w:rsid w:val="00CA7E98"/>
    <w:rsid w:val="00CB05A7"/>
    <w:rsid w:val="00CB22D2"/>
    <w:rsid w:val="00CB356D"/>
    <w:rsid w:val="00CB392A"/>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00D"/>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D77"/>
    <w:rsid w:val="00DE6C56"/>
    <w:rsid w:val="00DE709A"/>
    <w:rsid w:val="00DE79ED"/>
    <w:rsid w:val="00DF023A"/>
    <w:rsid w:val="00DF09FA"/>
    <w:rsid w:val="00DF10E3"/>
    <w:rsid w:val="00DF14CF"/>
    <w:rsid w:val="00DF1A75"/>
    <w:rsid w:val="00DF291C"/>
    <w:rsid w:val="00DF2EEF"/>
    <w:rsid w:val="00DF57F1"/>
    <w:rsid w:val="00DF6AAC"/>
    <w:rsid w:val="00DF6CE7"/>
    <w:rsid w:val="00DF7812"/>
    <w:rsid w:val="00E0074F"/>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428E"/>
    <w:rsid w:val="00F04CE0"/>
    <w:rsid w:val="00F068E7"/>
    <w:rsid w:val="00F07579"/>
    <w:rsid w:val="00F11835"/>
    <w:rsid w:val="00F12390"/>
    <w:rsid w:val="00F13DC7"/>
    <w:rsid w:val="00F151F3"/>
    <w:rsid w:val="00F173C2"/>
    <w:rsid w:val="00F2081A"/>
    <w:rsid w:val="00F20DC8"/>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9AD"/>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665C"/>
    <w:rsid w:val="00F57295"/>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3DB"/>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45546D1"/>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4A729-4499-4F75-BED0-3DDD2B4A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4</Pages>
  <Words>1610</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22</cp:revision>
  <cp:lastPrinted>2021-11-18T20:28:00Z</cp:lastPrinted>
  <dcterms:created xsi:type="dcterms:W3CDTF">2021-09-20T16:51:00Z</dcterms:created>
  <dcterms:modified xsi:type="dcterms:W3CDTF">2021-11-18T20:28:00Z</dcterms:modified>
</cp:coreProperties>
</file>